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FDEE0B">
      <w:pPr>
        <w:rPr>
          <w:rFonts w:hint="eastAsia" w:ascii="黑体" w:hAnsi="仿宋" w:eastAsia="黑体"/>
          <w:sz w:val="32"/>
          <w:szCs w:val="32"/>
          <w:lang w:eastAsia="zh-CN"/>
        </w:rPr>
      </w:pPr>
      <w:r>
        <w:rPr>
          <w:rFonts w:ascii="黑体" w:hAnsi="仿宋" w:eastAsia="黑体"/>
          <w:sz w:val="32"/>
          <w:szCs w:val="32"/>
        </w:rPr>
        <w:t>附件</w:t>
      </w:r>
      <w:r>
        <w:rPr>
          <w:rFonts w:hint="eastAsia" w:ascii="黑体" w:hAnsi="仿宋" w:eastAsia="黑体"/>
          <w:sz w:val="32"/>
          <w:szCs w:val="32"/>
          <w:lang w:val="en-US" w:eastAsia="zh-CN"/>
        </w:rPr>
        <w:t>3</w:t>
      </w:r>
    </w:p>
    <w:p w14:paraId="6508EFFA">
      <w:pPr>
        <w:adjustRightInd w:val="0"/>
        <w:snapToGrid w:val="0"/>
        <w:spacing w:line="500" w:lineRule="atLeast"/>
        <w:jc w:val="center"/>
        <w:rPr>
          <w:rFonts w:hint="eastAsia" w:ascii="方正小标宋简体" w:hAnsi="华文中宋" w:eastAsia="方正小标宋简体" w:cs="华文中宋"/>
          <w:kern w:val="0"/>
          <w:sz w:val="38"/>
          <w:szCs w:val="38"/>
        </w:rPr>
      </w:pPr>
      <w:r>
        <w:rPr>
          <w:rFonts w:hint="eastAsia" w:ascii="方正小标宋简体" w:hAnsi="华文中宋" w:eastAsia="方正小标宋简体" w:cs="华文中宋"/>
          <w:kern w:val="0"/>
          <w:sz w:val="38"/>
          <w:szCs w:val="38"/>
        </w:rPr>
        <w:t>2025年上海市高中阶段学校招生录取</w:t>
      </w:r>
    </w:p>
    <w:p w14:paraId="137DB339">
      <w:pPr>
        <w:adjustRightInd w:val="0"/>
        <w:snapToGrid w:val="0"/>
        <w:spacing w:line="500" w:lineRule="atLeast"/>
        <w:jc w:val="center"/>
        <w:rPr>
          <w:rFonts w:hint="eastAsia" w:ascii="方正小标宋简体" w:hAnsi="华文中宋" w:eastAsia="方正小标宋简体" w:cs="华文中宋"/>
          <w:kern w:val="0"/>
          <w:sz w:val="38"/>
          <w:szCs w:val="38"/>
        </w:rPr>
      </w:pPr>
      <w:r>
        <w:rPr>
          <w:rFonts w:hint="eastAsia" w:ascii="方正小标宋简体" w:hAnsi="华文中宋" w:eastAsia="方正小标宋简体" w:cs="华文中宋"/>
          <w:kern w:val="0"/>
          <w:sz w:val="38"/>
          <w:szCs w:val="38"/>
        </w:rPr>
        <w:t>政策性照顾加分及同分优待项目一览表</w:t>
      </w:r>
    </w:p>
    <w:p w14:paraId="47A26ABE">
      <w:pPr>
        <w:adjustRightInd w:val="0"/>
        <w:snapToGrid w:val="0"/>
        <w:spacing w:line="500" w:lineRule="atLeast"/>
        <w:jc w:val="center"/>
        <w:rPr>
          <w:rFonts w:ascii="仿宋" w:hAnsi="仿宋" w:eastAsia="仿宋" w:cs="宋体"/>
          <w:bCs/>
          <w:kern w:val="0"/>
          <w:sz w:val="28"/>
          <w:szCs w:val="28"/>
        </w:rPr>
      </w:pPr>
    </w:p>
    <w:tbl>
      <w:tblPr>
        <w:tblStyle w:val="7"/>
        <w:tblW w:w="972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10"/>
        <w:gridCol w:w="5269"/>
        <w:gridCol w:w="2976"/>
        <w:gridCol w:w="766"/>
      </w:tblGrid>
      <w:tr w14:paraId="3F929C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7" w:hRule="atLeast"/>
          <w:jc w:val="center"/>
        </w:trPr>
        <w:tc>
          <w:tcPr>
            <w:tcW w:w="710" w:type="dxa"/>
            <w:tcBorders>
              <w:top w:val="single" w:color="auto" w:sz="4" w:space="0"/>
              <w:left w:val="single" w:color="auto" w:sz="4" w:space="0"/>
              <w:bottom w:val="single" w:color="auto" w:sz="4" w:space="0"/>
              <w:right w:val="single" w:color="auto" w:sz="4" w:space="0"/>
            </w:tcBorders>
            <w:noWrap/>
            <w:vAlign w:val="center"/>
          </w:tcPr>
          <w:p w14:paraId="26827FD1">
            <w:pPr>
              <w:adjustRightInd w:val="0"/>
              <w:snapToGrid w:val="0"/>
              <w:spacing w:line="240" w:lineRule="auto"/>
              <w:jc w:val="center"/>
              <w:rPr>
                <w:rFonts w:ascii="仿宋_GB2312" w:hAnsi="仿宋_GB2312" w:eastAsia="仿宋_GB2312" w:cs="仿宋_GB2312"/>
                <w:b/>
                <w:sz w:val="24"/>
                <w:szCs w:val="24"/>
              </w:rPr>
            </w:pPr>
            <w:r>
              <w:rPr>
                <w:rFonts w:hint="eastAsia" w:ascii="仿宋_GB2312" w:hAnsi="仿宋_GB2312" w:eastAsia="仿宋_GB2312" w:cs="仿宋_GB2312"/>
                <w:b/>
                <w:sz w:val="24"/>
                <w:szCs w:val="24"/>
              </w:rPr>
              <w:t>编号</w:t>
            </w:r>
          </w:p>
        </w:tc>
        <w:tc>
          <w:tcPr>
            <w:tcW w:w="5269" w:type="dxa"/>
            <w:tcBorders>
              <w:top w:val="single" w:color="auto" w:sz="4" w:space="0"/>
              <w:left w:val="single" w:color="auto" w:sz="4" w:space="0"/>
              <w:bottom w:val="single" w:color="auto" w:sz="4" w:space="0"/>
              <w:right w:val="single" w:color="auto" w:sz="4" w:space="0"/>
            </w:tcBorders>
            <w:noWrap/>
            <w:vAlign w:val="center"/>
          </w:tcPr>
          <w:p w14:paraId="3D553342">
            <w:pPr>
              <w:adjustRightInd w:val="0"/>
              <w:snapToGrid w:val="0"/>
              <w:spacing w:line="240" w:lineRule="auto"/>
              <w:ind w:left="-107" w:leftChars="-51" w:firstLine="72" w:firstLineChars="30"/>
              <w:jc w:val="center"/>
              <w:rPr>
                <w:rFonts w:ascii="仿宋_GB2312" w:hAnsi="仿宋_GB2312" w:eastAsia="仿宋_GB2312" w:cs="仿宋_GB2312"/>
                <w:b/>
                <w:sz w:val="24"/>
                <w:szCs w:val="24"/>
              </w:rPr>
            </w:pPr>
            <w:r>
              <w:rPr>
                <w:rFonts w:hint="eastAsia" w:ascii="仿宋_GB2312" w:hAnsi="仿宋_GB2312" w:eastAsia="仿宋_GB2312" w:cs="仿宋_GB2312"/>
                <w:b/>
                <w:sz w:val="24"/>
                <w:szCs w:val="24"/>
              </w:rPr>
              <w:t>政策性照顾条件</w:t>
            </w:r>
          </w:p>
        </w:tc>
        <w:tc>
          <w:tcPr>
            <w:tcW w:w="2976" w:type="dxa"/>
            <w:tcBorders>
              <w:top w:val="single" w:color="auto" w:sz="4" w:space="0"/>
              <w:left w:val="single" w:color="auto" w:sz="4" w:space="0"/>
              <w:bottom w:val="single" w:color="auto" w:sz="4" w:space="0"/>
              <w:right w:val="single" w:color="auto" w:sz="4" w:space="0"/>
            </w:tcBorders>
            <w:noWrap/>
            <w:vAlign w:val="center"/>
          </w:tcPr>
          <w:p w14:paraId="5D0260F1">
            <w:pPr>
              <w:adjustRightInd w:val="0"/>
              <w:snapToGrid w:val="0"/>
              <w:spacing w:line="240" w:lineRule="auto"/>
              <w:ind w:left="-107" w:leftChars="-51" w:firstLine="72" w:firstLineChars="30"/>
              <w:jc w:val="center"/>
              <w:rPr>
                <w:rFonts w:ascii="仿宋_GB2312" w:hAnsi="仿宋_GB2312" w:eastAsia="仿宋_GB2312" w:cs="仿宋_GB2312"/>
                <w:b/>
                <w:sz w:val="24"/>
                <w:szCs w:val="24"/>
              </w:rPr>
            </w:pPr>
            <w:r>
              <w:rPr>
                <w:rFonts w:hint="eastAsia" w:ascii="仿宋_GB2312" w:hAnsi="仿宋_GB2312" w:eastAsia="仿宋_GB2312" w:cs="仿宋_GB2312"/>
                <w:b/>
                <w:sz w:val="24"/>
                <w:szCs w:val="24"/>
              </w:rPr>
              <w:t>证明单位</w:t>
            </w:r>
          </w:p>
        </w:tc>
        <w:tc>
          <w:tcPr>
            <w:tcW w:w="766" w:type="dxa"/>
            <w:tcBorders>
              <w:top w:val="single" w:color="auto" w:sz="4" w:space="0"/>
              <w:left w:val="single" w:color="auto" w:sz="4" w:space="0"/>
              <w:bottom w:val="single" w:color="auto" w:sz="4" w:space="0"/>
              <w:right w:val="single" w:color="auto" w:sz="4" w:space="0"/>
            </w:tcBorders>
            <w:noWrap/>
            <w:vAlign w:val="center"/>
          </w:tcPr>
          <w:p w14:paraId="427F73BE">
            <w:pPr>
              <w:adjustRightInd w:val="0"/>
              <w:snapToGrid w:val="0"/>
              <w:spacing w:line="240" w:lineRule="auto"/>
              <w:ind w:right="-126" w:rightChars="-60"/>
              <w:jc w:val="center"/>
              <w:rPr>
                <w:rFonts w:ascii="仿宋_GB2312" w:hAnsi="仿宋_GB2312" w:eastAsia="仿宋_GB2312" w:cs="仿宋_GB2312"/>
                <w:b/>
                <w:sz w:val="24"/>
                <w:szCs w:val="24"/>
              </w:rPr>
            </w:pPr>
            <w:r>
              <w:rPr>
                <w:rFonts w:hint="eastAsia" w:ascii="仿宋_GB2312" w:hAnsi="仿宋_GB2312" w:eastAsia="仿宋_GB2312" w:cs="仿宋_GB2312"/>
                <w:b/>
                <w:sz w:val="24"/>
                <w:szCs w:val="24"/>
              </w:rPr>
              <w:t>分值</w:t>
            </w:r>
          </w:p>
        </w:tc>
      </w:tr>
      <w:tr w14:paraId="6013F9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5" w:hRule="atLeast"/>
          <w:jc w:val="center"/>
        </w:trPr>
        <w:tc>
          <w:tcPr>
            <w:tcW w:w="710" w:type="dxa"/>
            <w:tcBorders>
              <w:top w:val="single" w:color="auto" w:sz="4" w:space="0"/>
              <w:left w:val="single" w:color="auto" w:sz="4" w:space="0"/>
              <w:bottom w:val="single" w:color="auto" w:sz="4" w:space="0"/>
              <w:right w:val="single" w:color="auto" w:sz="4" w:space="0"/>
            </w:tcBorders>
            <w:noWrap/>
            <w:vAlign w:val="center"/>
          </w:tcPr>
          <w:p w14:paraId="6593EEC9">
            <w:pPr>
              <w:adjustRightInd w:val="0"/>
              <w:snapToGrid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w:t>
            </w:r>
          </w:p>
        </w:tc>
        <w:tc>
          <w:tcPr>
            <w:tcW w:w="5269" w:type="dxa"/>
            <w:tcBorders>
              <w:top w:val="single" w:color="auto" w:sz="4" w:space="0"/>
              <w:left w:val="single" w:color="auto" w:sz="4" w:space="0"/>
              <w:bottom w:val="single" w:color="auto" w:sz="4" w:space="0"/>
              <w:right w:val="single" w:color="auto" w:sz="4" w:space="0"/>
            </w:tcBorders>
            <w:noWrap/>
            <w:vAlign w:val="center"/>
          </w:tcPr>
          <w:p w14:paraId="646A6EB8">
            <w:pPr>
              <w:adjustRightInd w:val="0"/>
              <w:snapToGrid w:val="0"/>
              <w:spacing w:line="240" w:lineRule="auto"/>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烈士子女</w:t>
            </w:r>
          </w:p>
        </w:tc>
        <w:tc>
          <w:tcPr>
            <w:tcW w:w="2976" w:type="dxa"/>
            <w:tcBorders>
              <w:top w:val="single" w:color="auto" w:sz="4" w:space="0"/>
              <w:left w:val="single" w:color="auto" w:sz="4" w:space="0"/>
              <w:bottom w:val="single" w:color="auto" w:sz="4" w:space="0"/>
              <w:right w:val="single" w:color="auto" w:sz="4" w:space="0"/>
            </w:tcBorders>
            <w:noWrap/>
            <w:vAlign w:val="center"/>
          </w:tcPr>
          <w:p w14:paraId="6A8365FD">
            <w:pPr>
              <w:adjustRightInd w:val="0"/>
              <w:snapToGrid w:val="0"/>
              <w:spacing w:line="240" w:lineRule="auto"/>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区退役军人事务局</w:t>
            </w:r>
          </w:p>
        </w:tc>
        <w:tc>
          <w:tcPr>
            <w:tcW w:w="766" w:type="dxa"/>
            <w:tcBorders>
              <w:top w:val="single" w:color="auto" w:sz="4" w:space="0"/>
              <w:left w:val="single" w:color="auto" w:sz="4" w:space="0"/>
              <w:bottom w:val="single" w:color="auto" w:sz="4" w:space="0"/>
              <w:right w:val="single" w:color="auto" w:sz="4" w:space="0"/>
            </w:tcBorders>
            <w:noWrap/>
            <w:vAlign w:val="center"/>
          </w:tcPr>
          <w:p w14:paraId="7B10A01C">
            <w:pPr>
              <w:adjustRightInd w:val="0"/>
              <w:snapToGrid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20分</w:t>
            </w:r>
          </w:p>
        </w:tc>
      </w:tr>
      <w:tr w14:paraId="099D58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17" w:hRule="atLeast"/>
          <w:jc w:val="center"/>
        </w:trPr>
        <w:tc>
          <w:tcPr>
            <w:tcW w:w="710" w:type="dxa"/>
            <w:tcBorders>
              <w:top w:val="single" w:color="auto" w:sz="4" w:space="0"/>
              <w:left w:val="single" w:color="auto" w:sz="4" w:space="0"/>
              <w:bottom w:val="single" w:color="auto" w:sz="4" w:space="0"/>
              <w:right w:val="single" w:color="auto" w:sz="4" w:space="0"/>
            </w:tcBorders>
            <w:noWrap/>
            <w:vAlign w:val="center"/>
          </w:tcPr>
          <w:p w14:paraId="0E2A0760">
            <w:pPr>
              <w:adjustRightInd w:val="0"/>
              <w:snapToGrid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w:t>
            </w:r>
          </w:p>
        </w:tc>
        <w:tc>
          <w:tcPr>
            <w:tcW w:w="5269" w:type="dxa"/>
            <w:tcBorders>
              <w:top w:val="single" w:color="auto" w:sz="4" w:space="0"/>
              <w:left w:val="single" w:color="auto" w:sz="4" w:space="0"/>
              <w:bottom w:val="single" w:color="auto" w:sz="4" w:space="0"/>
              <w:right w:val="single" w:color="auto" w:sz="4" w:space="0"/>
            </w:tcBorders>
            <w:noWrap/>
            <w:vAlign w:val="center"/>
          </w:tcPr>
          <w:p w14:paraId="0B9739A6">
            <w:pPr>
              <w:adjustRightInd w:val="0"/>
              <w:snapToGrid w:val="0"/>
              <w:spacing w:line="240" w:lineRule="auto"/>
              <w:rPr>
                <w:rFonts w:ascii="仿宋_GB2312" w:hAnsi="仿宋_GB2312" w:eastAsia="仿宋_GB2312" w:cs="仿宋_GB2312"/>
                <w:sz w:val="24"/>
                <w:szCs w:val="24"/>
              </w:rPr>
            </w:pPr>
            <w:r>
              <w:rPr>
                <w:rFonts w:hint="eastAsia" w:ascii="仿宋_GB2312" w:hAnsi="仿宋_GB2312" w:eastAsia="仿宋_GB2312" w:cs="仿宋_GB2312"/>
                <w:sz w:val="24"/>
                <w:szCs w:val="24"/>
              </w:rPr>
              <w:t>现役三类（含三类）以上艰苦边远地区军人子女；现役二类（含二类）以上岛屿部队军人子女；现役西藏自治区部队军人子女；现役飞行、潜艇、航天、涉核等高风险、高危害岗位军人子女</w:t>
            </w:r>
          </w:p>
        </w:tc>
        <w:tc>
          <w:tcPr>
            <w:tcW w:w="2976" w:type="dxa"/>
            <w:tcBorders>
              <w:top w:val="single" w:color="auto" w:sz="4" w:space="0"/>
              <w:left w:val="single" w:color="auto" w:sz="4" w:space="0"/>
              <w:bottom w:val="single" w:color="auto" w:sz="4" w:space="0"/>
              <w:right w:val="single" w:color="auto" w:sz="4" w:space="0"/>
            </w:tcBorders>
            <w:noWrap/>
            <w:vAlign w:val="center"/>
          </w:tcPr>
          <w:p w14:paraId="0F1820BE">
            <w:pPr>
              <w:adjustRightInd w:val="0"/>
              <w:snapToGrid w:val="0"/>
              <w:spacing w:line="240" w:lineRule="auto"/>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上海警备区政治工作局</w:t>
            </w:r>
          </w:p>
        </w:tc>
        <w:tc>
          <w:tcPr>
            <w:tcW w:w="766" w:type="dxa"/>
            <w:tcBorders>
              <w:top w:val="single" w:color="auto" w:sz="4" w:space="0"/>
              <w:left w:val="single" w:color="auto" w:sz="4" w:space="0"/>
              <w:bottom w:val="single" w:color="auto" w:sz="4" w:space="0"/>
              <w:right w:val="single" w:color="auto" w:sz="4" w:space="0"/>
            </w:tcBorders>
            <w:noWrap/>
            <w:vAlign w:val="center"/>
          </w:tcPr>
          <w:p w14:paraId="5042F324">
            <w:pPr>
              <w:adjustRightInd w:val="0"/>
              <w:snapToGrid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20分</w:t>
            </w:r>
          </w:p>
        </w:tc>
      </w:tr>
      <w:tr w14:paraId="67A69E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19" w:hRule="atLeast"/>
          <w:jc w:val="center"/>
        </w:trPr>
        <w:tc>
          <w:tcPr>
            <w:tcW w:w="710" w:type="dxa"/>
            <w:tcBorders>
              <w:top w:val="single" w:color="auto" w:sz="4" w:space="0"/>
              <w:left w:val="single" w:color="auto" w:sz="4" w:space="0"/>
              <w:bottom w:val="single" w:color="auto" w:sz="4" w:space="0"/>
              <w:right w:val="single" w:color="auto" w:sz="4" w:space="0"/>
            </w:tcBorders>
            <w:noWrap/>
            <w:vAlign w:val="center"/>
          </w:tcPr>
          <w:p w14:paraId="78913D34">
            <w:pPr>
              <w:adjustRightInd w:val="0"/>
              <w:snapToGrid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3</w:t>
            </w:r>
          </w:p>
        </w:tc>
        <w:tc>
          <w:tcPr>
            <w:tcW w:w="5269" w:type="dxa"/>
            <w:tcBorders>
              <w:top w:val="single" w:color="auto" w:sz="4" w:space="0"/>
              <w:left w:val="single" w:color="auto" w:sz="4" w:space="0"/>
              <w:bottom w:val="single" w:color="auto" w:sz="4" w:space="0"/>
              <w:right w:val="single" w:color="auto" w:sz="4" w:space="0"/>
            </w:tcBorders>
            <w:noWrap/>
            <w:vAlign w:val="center"/>
          </w:tcPr>
          <w:p w14:paraId="6F15A264">
            <w:pPr>
              <w:adjustRightInd w:val="0"/>
              <w:snapToGrid w:val="0"/>
              <w:spacing w:line="240" w:lineRule="auto"/>
              <w:rPr>
                <w:rFonts w:ascii="仿宋_GB2312" w:hAnsi="仿宋_GB2312" w:eastAsia="仿宋_GB2312" w:cs="仿宋_GB2312"/>
                <w:sz w:val="24"/>
                <w:szCs w:val="24"/>
              </w:rPr>
            </w:pPr>
            <w:r>
              <w:rPr>
                <w:rFonts w:hint="eastAsia" w:ascii="仿宋_GB2312" w:hAnsi="仿宋_GB2312" w:eastAsia="仿宋_GB2312" w:cs="仿宋_GB2312"/>
                <w:sz w:val="24"/>
                <w:szCs w:val="24"/>
              </w:rPr>
              <w:t>现役作战部队军人子女；现役一、二类艰苦边远地区或三类岛屿部队军人子女；因公牺牲的军人的子女；一至四级残疾军人的子女；平时荣获二等功或战时荣获三等功及以上的现役军人子女</w:t>
            </w:r>
          </w:p>
        </w:tc>
        <w:tc>
          <w:tcPr>
            <w:tcW w:w="2976" w:type="dxa"/>
            <w:tcBorders>
              <w:top w:val="single" w:color="auto" w:sz="4" w:space="0"/>
              <w:left w:val="single" w:color="auto" w:sz="4" w:space="0"/>
              <w:bottom w:val="single" w:color="auto" w:sz="4" w:space="0"/>
              <w:right w:val="single" w:color="auto" w:sz="4" w:space="0"/>
            </w:tcBorders>
            <w:noWrap/>
            <w:vAlign w:val="center"/>
          </w:tcPr>
          <w:p w14:paraId="143762F5">
            <w:pPr>
              <w:adjustRightInd w:val="0"/>
              <w:snapToGrid w:val="0"/>
              <w:spacing w:line="240" w:lineRule="auto"/>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上海警备区政治工作局、</w:t>
            </w:r>
          </w:p>
          <w:p w14:paraId="7B6623F6">
            <w:pPr>
              <w:adjustRightInd w:val="0"/>
              <w:snapToGrid w:val="0"/>
              <w:spacing w:line="240" w:lineRule="auto"/>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区退役军人事务局</w:t>
            </w:r>
          </w:p>
        </w:tc>
        <w:tc>
          <w:tcPr>
            <w:tcW w:w="766" w:type="dxa"/>
            <w:tcBorders>
              <w:top w:val="single" w:color="auto" w:sz="4" w:space="0"/>
              <w:left w:val="single" w:color="auto" w:sz="4" w:space="0"/>
              <w:bottom w:val="single" w:color="auto" w:sz="4" w:space="0"/>
              <w:right w:val="single" w:color="auto" w:sz="4" w:space="0"/>
            </w:tcBorders>
            <w:noWrap/>
            <w:vAlign w:val="center"/>
          </w:tcPr>
          <w:p w14:paraId="3491D3A9">
            <w:pPr>
              <w:adjustRightInd w:val="0"/>
              <w:snapToGrid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10分</w:t>
            </w:r>
          </w:p>
        </w:tc>
      </w:tr>
      <w:tr w14:paraId="59F745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2" w:hRule="atLeast"/>
          <w:jc w:val="center"/>
        </w:trPr>
        <w:tc>
          <w:tcPr>
            <w:tcW w:w="710" w:type="dxa"/>
            <w:tcBorders>
              <w:top w:val="single" w:color="auto" w:sz="4" w:space="0"/>
              <w:left w:val="single" w:color="auto" w:sz="4" w:space="0"/>
              <w:bottom w:val="single" w:color="auto" w:sz="4" w:space="0"/>
              <w:right w:val="single" w:color="auto" w:sz="4" w:space="0"/>
            </w:tcBorders>
            <w:noWrap/>
            <w:vAlign w:val="center"/>
          </w:tcPr>
          <w:p w14:paraId="559DE4ED">
            <w:pPr>
              <w:adjustRightInd w:val="0"/>
              <w:snapToGrid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4</w:t>
            </w:r>
          </w:p>
        </w:tc>
        <w:tc>
          <w:tcPr>
            <w:tcW w:w="5269" w:type="dxa"/>
            <w:tcBorders>
              <w:top w:val="single" w:color="auto" w:sz="4" w:space="0"/>
              <w:left w:val="single" w:color="auto" w:sz="4" w:space="0"/>
              <w:bottom w:val="single" w:color="auto" w:sz="4" w:space="0"/>
              <w:right w:val="single" w:color="auto" w:sz="4" w:space="0"/>
            </w:tcBorders>
            <w:noWrap/>
            <w:vAlign w:val="center"/>
          </w:tcPr>
          <w:p w14:paraId="7E6DD9D8">
            <w:pPr>
              <w:adjustRightInd w:val="0"/>
              <w:snapToGrid w:val="0"/>
              <w:spacing w:line="240" w:lineRule="auto"/>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英雄模范和因公牺牲、一至四级因公伤残消防救援人员子女和驻边远艰苦地区等在职消防救援人员子女</w:t>
            </w:r>
          </w:p>
        </w:tc>
        <w:tc>
          <w:tcPr>
            <w:tcW w:w="2976" w:type="dxa"/>
            <w:tcBorders>
              <w:top w:val="single" w:color="auto" w:sz="4" w:space="0"/>
              <w:left w:val="single" w:color="auto" w:sz="4" w:space="0"/>
              <w:bottom w:val="single" w:color="auto" w:sz="4" w:space="0"/>
              <w:right w:val="single" w:color="auto" w:sz="4" w:space="0"/>
            </w:tcBorders>
            <w:noWrap/>
            <w:vAlign w:val="center"/>
          </w:tcPr>
          <w:p w14:paraId="13190DA1">
            <w:pPr>
              <w:adjustRightInd w:val="0"/>
              <w:snapToGrid w:val="0"/>
              <w:spacing w:line="240" w:lineRule="auto"/>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上海市消防救援总队、</w:t>
            </w:r>
          </w:p>
          <w:p w14:paraId="7BB59EFA">
            <w:pPr>
              <w:adjustRightInd w:val="0"/>
              <w:snapToGrid w:val="0"/>
              <w:spacing w:line="240" w:lineRule="auto"/>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区退役军人事务局</w:t>
            </w:r>
          </w:p>
        </w:tc>
        <w:tc>
          <w:tcPr>
            <w:tcW w:w="766" w:type="dxa"/>
            <w:tcBorders>
              <w:top w:val="single" w:color="auto" w:sz="4" w:space="0"/>
              <w:left w:val="single" w:color="auto" w:sz="4" w:space="0"/>
              <w:bottom w:val="single" w:color="auto" w:sz="4" w:space="0"/>
              <w:right w:val="single" w:color="auto" w:sz="4" w:space="0"/>
            </w:tcBorders>
            <w:noWrap/>
            <w:vAlign w:val="center"/>
          </w:tcPr>
          <w:p w14:paraId="756AA72E">
            <w:pPr>
              <w:adjustRightInd w:val="0"/>
              <w:snapToGrid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10分</w:t>
            </w:r>
          </w:p>
        </w:tc>
      </w:tr>
      <w:tr w14:paraId="63FE8C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6" w:hRule="atLeast"/>
          <w:jc w:val="center"/>
        </w:trPr>
        <w:tc>
          <w:tcPr>
            <w:tcW w:w="710" w:type="dxa"/>
            <w:tcBorders>
              <w:top w:val="single" w:color="auto" w:sz="4" w:space="0"/>
              <w:left w:val="single" w:color="auto" w:sz="4" w:space="0"/>
              <w:bottom w:val="single" w:color="auto" w:sz="4" w:space="0"/>
              <w:right w:val="single" w:color="auto" w:sz="4" w:space="0"/>
            </w:tcBorders>
            <w:noWrap/>
            <w:vAlign w:val="center"/>
          </w:tcPr>
          <w:p w14:paraId="55204F61">
            <w:pPr>
              <w:adjustRightInd w:val="0"/>
              <w:snapToGrid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5</w:t>
            </w:r>
          </w:p>
        </w:tc>
        <w:tc>
          <w:tcPr>
            <w:tcW w:w="5269" w:type="dxa"/>
            <w:tcBorders>
              <w:top w:val="single" w:color="auto" w:sz="4" w:space="0"/>
              <w:left w:val="single" w:color="auto" w:sz="4" w:space="0"/>
              <w:bottom w:val="single" w:color="auto" w:sz="4" w:space="0"/>
              <w:right w:val="single" w:color="auto" w:sz="4" w:space="0"/>
            </w:tcBorders>
            <w:noWrap/>
            <w:vAlign w:val="center"/>
          </w:tcPr>
          <w:p w14:paraId="3ADA8F97">
            <w:pPr>
              <w:adjustRightInd w:val="0"/>
              <w:snapToGrid w:val="0"/>
              <w:spacing w:line="240" w:lineRule="auto"/>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全国公安系统一级、二级英雄模范的子女；因公牺牲的公安民警的子女；一至四级残疾的公安民警的子女</w:t>
            </w:r>
          </w:p>
        </w:tc>
        <w:tc>
          <w:tcPr>
            <w:tcW w:w="2976" w:type="dxa"/>
            <w:tcBorders>
              <w:top w:val="single" w:color="auto" w:sz="4" w:space="0"/>
              <w:left w:val="single" w:color="auto" w:sz="4" w:space="0"/>
              <w:bottom w:val="single" w:color="auto" w:sz="4" w:space="0"/>
              <w:right w:val="single" w:color="auto" w:sz="4" w:space="0"/>
            </w:tcBorders>
            <w:noWrap/>
            <w:vAlign w:val="center"/>
          </w:tcPr>
          <w:p w14:paraId="3E911C2C">
            <w:pPr>
              <w:adjustRightInd w:val="0"/>
              <w:snapToGrid w:val="0"/>
              <w:spacing w:line="240" w:lineRule="auto"/>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省级公安机关</w:t>
            </w:r>
          </w:p>
        </w:tc>
        <w:tc>
          <w:tcPr>
            <w:tcW w:w="766" w:type="dxa"/>
            <w:tcBorders>
              <w:top w:val="single" w:color="auto" w:sz="4" w:space="0"/>
              <w:left w:val="single" w:color="auto" w:sz="4" w:space="0"/>
              <w:bottom w:val="single" w:color="auto" w:sz="4" w:space="0"/>
              <w:right w:val="single" w:color="auto" w:sz="4" w:space="0"/>
            </w:tcBorders>
            <w:noWrap/>
            <w:vAlign w:val="center"/>
          </w:tcPr>
          <w:p w14:paraId="412EFD00">
            <w:pPr>
              <w:adjustRightInd w:val="0"/>
              <w:snapToGrid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10分</w:t>
            </w:r>
          </w:p>
        </w:tc>
      </w:tr>
      <w:tr w14:paraId="614F70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4" w:hRule="atLeast"/>
          <w:jc w:val="center"/>
        </w:trPr>
        <w:tc>
          <w:tcPr>
            <w:tcW w:w="710" w:type="dxa"/>
            <w:tcBorders>
              <w:top w:val="single" w:color="auto" w:sz="4" w:space="0"/>
              <w:left w:val="single" w:color="auto" w:sz="4" w:space="0"/>
              <w:bottom w:val="single" w:color="auto" w:sz="4" w:space="0"/>
              <w:right w:val="single" w:color="auto" w:sz="4" w:space="0"/>
            </w:tcBorders>
            <w:noWrap/>
            <w:vAlign w:val="center"/>
          </w:tcPr>
          <w:p w14:paraId="379367A5">
            <w:pPr>
              <w:adjustRightInd w:val="0"/>
              <w:snapToGrid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6</w:t>
            </w:r>
          </w:p>
        </w:tc>
        <w:tc>
          <w:tcPr>
            <w:tcW w:w="5269" w:type="dxa"/>
            <w:tcBorders>
              <w:top w:val="single" w:color="auto" w:sz="4" w:space="0"/>
              <w:left w:val="single" w:color="auto" w:sz="4" w:space="0"/>
              <w:bottom w:val="single" w:color="auto" w:sz="4" w:space="0"/>
              <w:right w:val="single" w:color="auto" w:sz="4" w:space="0"/>
            </w:tcBorders>
            <w:noWrap/>
            <w:vAlign w:val="center"/>
          </w:tcPr>
          <w:p w14:paraId="725BC523">
            <w:pPr>
              <w:adjustRightInd w:val="0"/>
              <w:snapToGrid w:val="0"/>
              <w:spacing w:line="240" w:lineRule="auto"/>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归侨青少年、归侨子女、华侨在国内的子女</w:t>
            </w:r>
          </w:p>
        </w:tc>
        <w:tc>
          <w:tcPr>
            <w:tcW w:w="2976" w:type="dxa"/>
            <w:tcBorders>
              <w:top w:val="single" w:color="auto" w:sz="4" w:space="0"/>
              <w:left w:val="single" w:color="auto" w:sz="4" w:space="0"/>
              <w:bottom w:val="single" w:color="auto" w:sz="4" w:space="0"/>
              <w:right w:val="single" w:color="auto" w:sz="4" w:space="0"/>
            </w:tcBorders>
            <w:noWrap/>
            <w:vAlign w:val="center"/>
          </w:tcPr>
          <w:p w14:paraId="4775C7AB">
            <w:pPr>
              <w:adjustRightInd w:val="0"/>
              <w:snapToGrid w:val="0"/>
              <w:spacing w:line="240" w:lineRule="auto"/>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户口所在区侨务部门</w:t>
            </w:r>
          </w:p>
        </w:tc>
        <w:tc>
          <w:tcPr>
            <w:tcW w:w="766" w:type="dxa"/>
            <w:tcBorders>
              <w:top w:val="single" w:color="auto" w:sz="4" w:space="0"/>
              <w:left w:val="single" w:color="auto" w:sz="4" w:space="0"/>
              <w:bottom w:val="single" w:color="auto" w:sz="4" w:space="0"/>
              <w:right w:val="single" w:color="auto" w:sz="4" w:space="0"/>
            </w:tcBorders>
            <w:noWrap/>
            <w:vAlign w:val="center"/>
          </w:tcPr>
          <w:p w14:paraId="3A797B67">
            <w:pPr>
              <w:adjustRightInd w:val="0"/>
              <w:snapToGrid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5分</w:t>
            </w:r>
          </w:p>
        </w:tc>
      </w:tr>
      <w:tr w14:paraId="60343C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00" w:hRule="atLeast"/>
          <w:jc w:val="center"/>
        </w:trPr>
        <w:tc>
          <w:tcPr>
            <w:tcW w:w="710" w:type="dxa"/>
            <w:tcBorders>
              <w:top w:val="single" w:color="auto" w:sz="4" w:space="0"/>
              <w:left w:val="single" w:color="auto" w:sz="4" w:space="0"/>
              <w:bottom w:val="single" w:color="auto" w:sz="4" w:space="0"/>
              <w:right w:val="single" w:color="auto" w:sz="4" w:space="0"/>
            </w:tcBorders>
            <w:noWrap/>
            <w:vAlign w:val="center"/>
          </w:tcPr>
          <w:p w14:paraId="5D5637A5">
            <w:pPr>
              <w:adjustRightInd w:val="0"/>
              <w:snapToGrid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7</w:t>
            </w:r>
          </w:p>
        </w:tc>
        <w:tc>
          <w:tcPr>
            <w:tcW w:w="5269" w:type="dxa"/>
            <w:tcBorders>
              <w:top w:val="single" w:color="auto" w:sz="4" w:space="0"/>
              <w:left w:val="single" w:color="auto" w:sz="4" w:space="0"/>
              <w:bottom w:val="single" w:color="auto" w:sz="4" w:space="0"/>
              <w:right w:val="single" w:color="auto" w:sz="4" w:space="0"/>
            </w:tcBorders>
            <w:noWrap/>
            <w:vAlign w:val="center"/>
          </w:tcPr>
          <w:p w14:paraId="3B277D6D">
            <w:pPr>
              <w:adjustRightInd w:val="0"/>
              <w:snapToGrid w:val="0"/>
              <w:spacing w:line="240" w:lineRule="auto"/>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少数民族学生</w:t>
            </w:r>
          </w:p>
        </w:tc>
        <w:tc>
          <w:tcPr>
            <w:tcW w:w="2976" w:type="dxa"/>
            <w:tcBorders>
              <w:top w:val="single" w:color="auto" w:sz="4" w:space="0"/>
              <w:left w:val="single" w:color="auto" w:sz="4" w:space="0"/>
              <w:bottom w:val="single" w:color="auto" w:sz="4" w:space="0"/>
              <w:right w:val="single" w:color="auto" w:sz="4" w:space="0"/>
            </w:tcBorders>
            <w:noWrap/>
            <w:vAlign w:val="center"/>
          </w:tcPr>
          <w:p w14:paraId="4B790751">
            <w:pPr>
              <w:adjustRightInd w:val="0"/>
              <w:snapToGrid w:val="0"/>
              <w:spacing w:line="240" w:lineRule="auto"/>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学生提供户口簿原件（16周岁以上学生须出示身份证原件）</w:t>
            </w:r>
          </w:p>
        </w:tc>
        <w:tc>
          <w:tcPr>
            <w:tcW w:w="766" w:type="dxa"/>
            <w:tcBorders>
              <w:top w:val="single" w:color="auto" w:sz="4" w:space="0"/>
              <w:left w:val="single" w:color="auto" w:sz="4" w:space="0"/>
              <w:bottom w:val="single" w:color="auto" w:sz="4" w:space="0"/>
              <w:right w:val="single" w:color="auto" w:sz="4" w:space="0"/>
            </w:tcBorders>
            <w:noWrap/>
            <w:vAlign w:val="center"/>
          </w:tcPr>
          <w:p w14:paraId="6034E2D2">
            <w:pPr>
              <w:adjustRightInd w:val="0"/>
              <w:snapToGrid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5分</w:t>
            </w:r>
          </w:p>
        </w:tc>
      </w:tr>
      <w:tr w14:paraId="5AE57B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710" w:type="dxa"/>
            <w:tcBorders>
              <w:top w:val="single" w:color="auto" w:sz="4" w:space="0"/>
              <w:left w:val="single" w:color="auto" w:sz="4" w:space="0"/>
              <w:bottom w:val="single" w:color="auto" w:sz="4" w:space="0"/>
              <w:right w:val="single" w:color="auto" w:sz="4" w:space="0"/>
            </w:tcBorders>
            <w:noWrap/>
            <w:vAlign w:val="center"/>
          </w:tcPr>
          <w:p w14:paraId="2C873770">
            <w:pPr>
              <w:adjustRightInd w:val="0"/>
              <w:snapToGrid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8</w:t>
            </w:r>
          </w:p>
        </w:tc>
        <w:tc>
          <w:tcPr>
            <w:tcW w:w="5269" w:type="dxa"/>
            <w:tcBorders>
              <w:top w:val="single" w:color="auto" w:sz="4" w:space="0"/>
              <w:left w:val="single" w:color="auto" w:sz="4" w:space="0"/>
              <w:bottom w:val="single" w:color="auto" w:sz="4" w:space="0"/>
              <w:right w:val="single" w:color="auto" w:sz="4" w:space="0"/>
            </w:tcBorders>
            <w:noWrap/>
            <w:vAlign w:val="center"/>
          </w:tcPr>
          <w:p w14:paraId="0A23DBBA">
            <w:pPr>
              <w:adjustRightInd w:val="0"/>
              <w:snapToGrid w:val="0"/>
              <w:spacing w:line="240" w:lineRule="auto"/>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台湾省学生</w:t>
            </w:r>
          </w:p>
        </w:tc>
        <w:tc>
          <w:tcPr>
            <w:tcW w:w="2976" w:type="dxa"/>
            <w:tcBorders>
              <w:top w:val="single" w:color="auto" w:sz="4" w:space="0"/>
              <w:left w:val="single" w:color="auto" w:sz="4" w:space="0"/>
              <w:bottom w:val="single" w:color="auto" w:sz="4" w:space="0"/>
              <w:right w:val="single" w:color="auto" w:sz="4" w:space="0"/>
            </w:tcBorders>
            <w:noWrap/>
            <w:vAlign w:val="center"/>
          </w:tcPr>
          <w:p w14:paraId="23A6FFB3">
            <w:pPr>
              <w:adjustRightInd w:val="0"/>
              <w:snapToGrid w:val="0"/>
              <w:spacing w:line="240" w:lineRule="auto"/>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初中就读学校所在区台办</w:t>
            </w:r>
          </w:p>
        </w:tc>
        <w:tc>
          <w:tcPr>
            <w:tcW w:w="766" w:type="dxa"/>
            <w:tcBorders>
              <w:top w:val="single" w:color="auto" w:sz="4" w:space="0"/>
              <w:left w:val="single" w:color="auto" w:sz="4" w:space="0"/>
              <w:bottom w:val="single" w:color="auto" w:sz="4" w:space="0"/>
              <w:right w:val="single" w:color="auto" w:sz="4" w:space="0"/>
            </w:tcBorders>
            <w:noWrap/>
            <w:vAlign w:val="center"/>
          </w:tcPr>
          <w:p w14:paraId="000334D8">
            <w:pPr>
              <w:adjustRightInd w:val="0"/>
              <w:snapToGrid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5分</w:t>
            </w:r>
          </w:p>
        </w:tc>
      </w:tr>
      <w:tr w14:paraId="1848AB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43" w:hRule="atLeast"/>
          <w:jc w:val="center"/>
        </w:trPr>
        <w:tc>
          <w:tcPr>
            <w:tcW w:w="710" w:type="dxa"/>
            <w:tcBorders>
              <w:top w:val="single" w:color="auto" w:sz="4" w:space="0"/>
              <w:left w:val="single" w:color="auto" w:sz="4" w:space="0"/>
              <w:bottom w:val="single" w:color="auto" w:sz="4" w:space="0"/>
              <w:right w:val="single" w:color="auto" w:sz="4" w:space="0"/>
            </w:tcBorders>
            <w:noWrap/>
            <w:vAlign w:val="center"/>
          </w:tcPr>
          <w:p w14:paraId="39161878">
            <w:pPr>
              <w:adjustRightInd w:val="0"/>
              <w:snapToGrid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9</w:t>
            </w:r>
          </w:p>
        </w:tc>
        <w:tc>
          <w:tcPr>
            <w:tcW w:w="5269" w:type="dxa"/>
            <w:tcBorders>
              <w:top w:val="single" w:color="auto" w:sz="4" w:space="0"/>
              <w:left w:val="single" w:color="auto" w:sz="4" w:space="0"/>
              <w:bottom w:val="single" w:color="auto" w:sz="4" w:space="0"/>
              <w:right w:val="single" w:color="auto" w:sz="4" w:space="0"/>
            </w:tcBorders>
            <w:noWrap/>
            <w:vAlign w:val="center"/>
          </w:tcPr>
          <w:p w14:paraId="1D4DB0C4">
            <w:pPr>
              <w:adjustRightInd w:val="0"/>
              <w:snapToGrid w:val="0"/>
              <w:spacing w:line="240" w:lineRule="auto"/>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来本市落户的留学回国人员的随归子女，或持有效期一年及以上《上海市海外人才居住证》的留学人员的随归子女，在国外连续生活满5年以上，并在国内语言文字适应期（3年）内的学生</w:t>
            </w:r>
          </w:p>
        </w:tc>
        <w:tc>
          <w:tcPr>
            <w:tcW w:w="2976" w:type="dxa"/>
            <w:tcBorders>
              <w:top w:val="single" w:color="auto" w:sz="4" w:space="0"/>
              <w:left w:val="single" w:color="auto" w:sz="4" w:space="0"/>
              <w:bottom w:val="single" w:color="auto" w:sz="4" w:space="0"/>
              <w:right w:val="single" w:color="auto" w:sz="4" w:space="0"/>
            </w:tcBorders>
            <w:noWrap/>
            <w:vAlign w:val="center"/>
          </w:tcPr>
          <w:p w14:paraId="3E0054BA">
            <w:pPr>
              <w:adjustRightInd w:val="0"/>
              <w:snapToGrid w:val="0"/>
              <w:spacing w:line="240" w:lineRule="auto"/>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上海市人才工作局开发服务处</w:t>
            </w:r>
          </w:p>
        </w:tc>
        <w:tc>
          <w:tcPr>
            <w:tcW w:w="766" w:type="dxa"/>
            <w:tcBorders>
              <w:top w:val="single" w:color="auto" w:sz="4" w:space="0"/>
              <w:left w:val="single" w:color="auto" w:sz="4" w:space="0"/>
              <w:bottom w:val="single" w:color="auto" w:sz="4" w:space="0"/>
              <w:right w:val="single" w:color="auto" w:sz="4" w:space="0"/>
            </w:tcBorders>
            <w:noWrap/>
            <w:vAlign w:val="center"/>
          </w:tcPr>
          <w:p w14:paraId="279BD0BB">
            <w:pPr>
              <w:adjustRightInd w:val="0"/>
              <w:snapToGrid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5分</w:t>
            </w:r>
          </w:p>
        </w:tc>
      </w:tr>
      <w:tr w14:paraId="59488A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6" w:hRule="atLeast"/>
          <w:jc w:val="center"/>
        </w:trPr>
        <w:tc>
          <w:tcPr>
            <w:tcW w:w="710" w:type="dxa"/>
            <w:tcBorders>
              <w:top w:val="single" w:color="auto" w:sz="4" w:space="0"/>
              <w:left w:val="single" w:color="auto" w:sz="4" w:space="0"/>
              <w:bottom w:val="single" w:color="auto" w:sz="4" w:space="0"/>
              <w:right w:val="single" w:color="auto" w:sz="4" w:space="0"/>
            </w:tcBorders>
            <w:noWrap/>
            <w:vAlign w:val="center"/>
          </w:tcPr>
          <w:p w14:paraId="1DD947EF">
            <w:pPr>
              <w:adjustRightInd w:val="0"/>
              <w:snapToGrid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10</w:t>
            </w:r>
          </w:p>
        </w:tc>
        <w:tc>
          <w:tcPr>
            <w:tcW w:w="5269" w:type="dxa"/>
            <w:tcBorders>
              <w:top w:val="single" w:color="auto" w:sz="4" w:space="0"/>
              <w:left w:val="single" w:color="auto" w:sz="4" w:space="0"/>
              <w:bottom w:val="single" w:color="auto" w:sz="4" w:space="0"/>
              <w:right w:val="single" w:color="auto" w:sz="4" w:space="0"/>
            </w:tcBorders>
            <w:noWrap/>
            <w:vAlign w:val="center"/>
          </w:tcPr>
          <w:p w14:paraId="4CEDC17F">
            <w:pPr>
              <w:adjustRightInd w:val="0"/>
              <w:snapToGrid w:val="0"/>
              <w:spacing w:line="240" w:lineRule="auto"/>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除上述第2、3、4类以外其他现役军人子女和在职消防救援人员子女</w:t>
            </w:r>
          </w:p>
        </w:tc>
        <w:tc>
          <w:tcPr>
            <w:tcW w:w="2976" w:type="dxa"/>
            <w:tcBorders>
              <w:top w:val="single" w:color="auto" w:sz="4" w:space="0"/>
              <w:left w:val="single" w:color="auto" w:sz="4" w:space="0"/>
              <w:bottom w:val="single" w:color="auto" w:sz="4" w:space="0"/>
              <w:right w:val="single" w:color="auto" w:sz="4" w:space="0"/>
            </w:tcBorders>
            <w:noWrap/>
            <w:vAlign w:val="center"/>
          </w:tcPr>
          <w:p w14:paraId="07036C3E">
            <w:pPr>
              <w:adjustRightInd w:val="0"/>
              <w:snapToGrid w:val="0"/>
              <w:spacing w:line="240" w:lineRule="auto"/>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上海警备区政治工作局、</w:t>
            </w:r>
          </w:p>
          <w:p w14:paraId="2AD35973">
            <w:pPr>
              <w:adjustRightInd w:val="0"/>
              <w:snapToGrid w:val="0"/>
              <w:spacing w:line="240" w:lineRule="auto"/>
              <w:jc w:val="left"/>
              <w:rPr>
                <w:rFonts w:ascii="仿宋_GB2312" w:hAnsi="仿宋_GB2312" w:eastAsia="仿宋_GB2312" w:cs="仿宋_GB2312"/>
                <w:sz w:val="24"/>
                <w:szCs w:val="24"/>
              </w:rPr>
            </w:pPr>
            <w:r>
              <w:rPr>
                <w:rFonts w:hint="eastAsia" w:ascii="仿宋_GB2312" w:hAnsi="仿宋_GB2312" w:eastAsia="仿宋_GB2312" w:cs="仿宋_GB2312"/>
                <w:sz w:val="24"/>
                <w:szCs w:val="24"/>
              </w:rPr>
              <w:t>上海市消防救援总队</w:t>
            </w:r>
          </w:p>
        </w:tc>
        <w:tc>
          <w:tcPr>
            <w:tcW w:w="766" w:type="dxa"/>
            <w:tcBorders>
              <w:top w:val="single" w:color="auto" w:sz="4" w:space="0"/>
              <w:left w:val="single" w:color="auto" w:sz="4" w:space="0"/>
              <w:bottom w:val="single" w:color="auto" w:sz="4" w:space="0"/>
              <w:right w:val="single" w:color="auto" w:sz="4" w:space="0"/>
            </w:tcBorders>
            <w:noWrap/>
            <w:vAlign w:val="center"/>
          </w:tcPr>
          <w:p w14:paraId="2808B785">
            <w:pPr>
              <w:adjustRightInd w:val="0"/>
              <w:snapToGrid w:val="0"/>
              <w:spacing w:line="240" w:lineRule="auto"/>
              <w:jc w:val="center"/>
              <w:rPr>
                <w:rFonts w:ascii="仿宋_GB2312" w:hAnsi="仿宋_GB2312" w:eastAsia="仿宋_GB2312" w:cs="仿宋_GB2312"/>
                <w:sz w:val="24"/>
                <w:szCs w:val="24"/>
              </w:rPr>
            </w:pPr>
            <w:r>
              <w:rPr>
                <w:rFonts w:hint="eastAsia" w:ascii="仿宋_GB2312" w:hAnsi="仿宋_GB2312" w:eastAsia="仿宋_GB2312" w:cs="仿宋_GB2312"/>
                <w:sz w:val="24"/>
                <w:szCs w:val="24"/>
              </w:rPr>
              <w:t>同分优待</w:t>
            </w:r>
          </w:p>
        </w:tc>
      </w:tr>
    </w:tbl>
    <w:p w14:paraId="552F4556">
      <w:pPr>
        <w:adjustRightInd w:val="0"/>
        <w:snapToGrid w:val="0"/>
        <w:spacing w:line="300" w:lineRule="exact"/>
        <w:rPr>
          <w:rFonts w:hint="eastAsia" w:ascii="仿宋_GB2312" w:hAnsi="宋体" w:eastAsia="仿宋_GB2312"/>
          <w:sz w:val="24"/>
          <w:szCs w:val="24"/>
        </w:rPr>
      </w:pPr>
      <w:r>
        <w:rPr>
          <w:rFonts w:hint="eastAsia" w:ascii="仿宋_GB2312" w:hAnsi="宋体" w:eastAsia="仿宋_GB2312"/>
          <w:sz w:val="24"/>
          <w:szCs w:val="24"/>
        </w:rPr>
        <w:t>注：1.上述1-9项照顾加分项目不可累计。</w:t>
      </w:r>
    </w:p>
    <w:p w14:paraId="4B2D9037">
      <w:pPr>
        <w:adjustRightInd w:val="0"/>
        <w:snapToGrid w:val="0"/>
        <w:spacing w:line="300" w:lineRule="exact"/>
        <w:ind w:firstLine="480" w:firstLineChars="200"/>
        <w:rPr>
          <w:rFonts w:ascii="仿宋_GB2312" w:hAnsi="宋体" w:eastAsia="仿宋_GB2312"/>
          <w:sz w:val="24"/>
          <w:szCs w:val="24"/>
        </w:rPr>
      </w:pPr>
      <w:r>
        <w:rPr>
          <w:rFonts w:hint="eastAsia" w:ascii="仿宋_GB2312" w:hAnsi="宋体" w:eastAsia="仿宋_GB2312"/>
          <w:sz w:val="24"/>
          <w:szCs w:val="24"/>
        </w:rPr>
        <w:t>2.现役军人子女和在职消防救援人员子女政策性照顾加分及同分优待对象由相关部门统一公示；其他加分对象须经市、区、学校三级公示。</w:t>
      </w:r>
    </w:p>
    <w:p w14:paraId="74B2826D">
      <w:pPr>
        <w:adjustRightInd w:val="0"/>
        <w:snapToGrid w:val="0"/>
        <w:spacing w:line="300" w:lineRule="exact"/>
        <w:ind w:firstLine="480" w:firstLineChars="200"/>
        <w:rPr>
          <w:rFonts w:ascii="仿宋_GB2312" w:hAnsi="宋体" w:eastAsia="仿宋_GB2312"/>
          <w:sz w:val="24"/>
          <w:szCs w:val="24"/>
        </w:rPr>
      </w:pPr>
      <w:r>
        <w:rPr>
          <w:rFonts w:hint="eastAsia" w:ascii="仿宋_GB2312" w:hAnsi="宋体" w:eastAsia="仿宋_GB2312"/>
          <w:sz w:val="24"/>
          <w:szCs w:val="24"/>
        </w:rPr>
        <w:t>3.同分优待的照顾对象在名额分配综合评价录取批次以及统一招生录取批次时均可享受照顾政策。</w:t>
      </w:r>
    </w:p>
    <w:p w14:paraId="33B1CE8D">
      <w:pPr>
        <w:adjustRightInd w:val="0"/>
        <w:snapToGrid w:val="0"/>
        <w:spacing w:line="300" w:lineRule="exact"/>
        <w:ind w:firstLine="480" w:firstLineChars="200"/>
        <w:rPr>
          <w:rFonts w:ascii="仿宋_GB2312" w:hAnsi="仿宋" w:eastAsia="仿宋_GB2312" w:cs="仿宋_GB2312"/>
          <w:color w:val="000000"/>
          <w:sz w:val="32"/>
          <w:szCs w:val="32"/>
          <w:lang w:bidi="ar"/>
        </w:rPr>
      </w:pPr>
      <w:r>
        <w:rPr>
          <w:rFonts w:hint="eastAsia" w:ascii="仿宋_GB2312" w:hAnsi="宋体" w:eastAsia="仿宋_GB2312"/>
          <w:sz w:val="24"/>
          <w:szCs w:val="24"/>
        </w:rPr>
        <w:t>4.2026年中招起，“少数民族学生”加分条件将调整为：“从边疆、山区、牧区、少数民族聚居地区在初中阶段转学到本市就读的少数民族学生”在录取时加5分。</w:t>
      </w:r>
      <w:bookmarkStart w:id="0" w:name="_GoBack"/>
      <w:bookmarkEnd w:id="0"/>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D718F710-FD25-48F9-A0FA-DC48EFDE2F29}"/>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embedRegular r:id="rId2" w:fontKey="{B23B8645-5BE5-4B58-A18A-8C51341D46C0}"/>
  </w:font>
  <w:font w:name="仿宋">
    <w:panose1 w:val="02010609060101010101"/>
    <w:charset w:val="86"/>
    <w:family w:val="modern"/>
    <w:pitch w:val="default"/>
    <w:sig w:usb0="800002BF" w:usb1="38CF7CFA" w:usb2="00000016" w:usb3="00000000" w:csb0="00040001" w:csb1="00000000"/>
    <w:embedRegular r:id="rId3" w:fontKey="{483DD045-66D0-4994-B25A-0A2110602EB4}"/>
  </w:font>
  <w:font w:name="方正小标宋简体">
    <w:panose1 w:val="03000509000000000000"/>
    <w:charset w:val="86"/>
    <w:family w:val="script"/>
    <w:pitch w:val="default"/>
    <w:sig w:usb0="00000001" w:usb1="080E0000" w:usb2="00000000" w:usb3="00000000" w:csb0="00040000" w:csb1="00000000"/>
    <w:embedRegular r:id="rId4" w:fontKey="{08159A6D-DA22-4939-85FA-6442A99EC97D}"/>
  </w:font>
  <w:font w:name="楷体">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方正仿宋_GB2312">
    <w:panose1 w:val="02000000000000000000"/>
    <w:charset w:val="86"/>
    <w:family w:val="auto"/>
    <w:pitch w:val="default"/>
    <w:sig w:usb0="A00002BF" w:usb1="184F6CFA" w:usb2="00000012" w:usb3="00000000" w:csb0="00040001" w:csb1="00000000"/>
  </w:font>
  <w:font w:name="华文中宋">
    <w:panose1 w:val="02010600040101010101"/>
    <w:charset w:val="86"/>
    <w:family w:val="auto"/>
    <w:pitch w:val="default"/>
    <w:sig w:usb0="00000287" w:usb1="080F0000" w:usb2="00000000" w:usb3="00000000" w:csb0="0004009F" w:csb1="DFD70000"/>
    <w:embedRegular r:id="rId5" w:fontKey="{E466F3B1-7AC2-4B83-BBA1-5AB903B1738A}"/>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D5E3CD">
    <w:pPr>
      <w:pStyle w:val="4"/>
      <w:framePr w:wrap="around" w:vAnchor="text" w:hAnchor="margin" w:xAlign="outside" w:y="1"/>
      <w:rPr>
        <w:rStyle w:val="9"/>
        <w:rFonts w:ascii="宋体" w:hAnsi="宋体"/>
        <w:sz w:val="28"/>
      </w:rPr>
    </w:pPr>
    <w:r>
      <w:rPr>
        <w:rStyle w:val="9"/>
        <w:rFonts w:hint="eastAsia" w:ascii="宋体" w:hAnsi="宋体"/>
        <w:sz w:val="28"/>
      </w:rPr>
      <w:t xml:space="preserve">—  </w:t>
    </w:r>
    <w:r>
      <w:rPr>
        <w:rStyle w:val="9"/>
        <w:rFonts w:ascii="宋体" w:hAnsi="宋体"/>
        <w:sz w:val="28"/>
      </w:rPr>
      <w:fldChar w:fldCharType="begin"/>
    </w:r>
    <w:r>
      <w:rPr>
        <w:rStyle w:val="9"/>
        <w:rFonts w:ascii="宋体" w:hAnsi="宋体"/>
        <w:sz w:val="28"/>
      </w:rPr>
      <w:instrText xml:space="preserve">PAGE  </w:instrText>
    </w:r>
    <w:r>
      <w:rPr>
        <w:rStyle w:val="9"/>
        <w:rFonts w:ascii="宋体" w:hAnsi="宋体"/>
        <w:sz w:val="28"/>
      </w:rPr>
      <w:fldChar w:fldCharType="separate"/>
    </w:r>
    <w:r>
      <w:rPr>
        <w:rStyle w:val="9"/>
        <w:rFonts w:ascii="宋体" w:hAnsi="宋体"/>
        <w:sz w:val="28"/>
      </w:rPr>
      <w:t>1</w:t>
    </w:r>
    <w:r>
      <w:rPr>
        <w:rStyle w:val="9"/>
        <w:rFonts w:ascii="宋体" w:hAnsi="宋体"/>
        <w:sz w:val="28"/>
      </w:rPr>
      <w:fldChar w:fldCharType="end"/>
    </w:r>
    <w:r>
      <w:rPr>
        <w:rStyle w:val="9"/>
        <w:rFonts w:hint="eastAsia" w:ascii="宋体" w:hAnsi="宋体"/>
        <w:sz w:val="28"/>
      </w:rPr>
      <w:t xml:space="preserve">  —</w:t>
    </w:r>
  </w:p>
  <w:p w14:paraId="2B14AF5B">
    <w:pPr>
      <w:pStyle w:val="4"/>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5"/>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ljYzUzMWQ4OWI0YzBkYjYzMDRhZTY5ZjZkYmFmYTgifQ=="/>
  </w:docVars>
  <w:rsids>
    <w:rsidRoot w:val="3B6A3D10"/>
    <w:rsid w:val="0009085B"/>
    <w:rsid w:val="003B3EE9"/>
    <w:rsid w:val="00491FD6"/>
    <w:rsid w:val="004D7F68"/>
    <w:rsid w:val="00817374"/>
    <w:rsid w:val="00BD1714"/>
    <w:rsid w:val="00C137D5"/>
    <w:rsid w:val="00D14D91"/>
    <w:rsid w:val="00F05314"/>
    <w:rsid w:val="011B0F04"/>
    <w:rsid w:val="03F20265"/>
    <w:rsid w:val="054016A6"/>
    <w:rsid w:val="054D2586"/>
    <w:rsid w:val="0616566E"/>
    <w:rsid w:val="06AF6A92"/>
    <w:rsid w:val="070C5D06"/>
    <w:rsid w:val="076A236C"/>
    <w:rsid w:val="09952748"/>
    <w:rsid w:val="0A5A1F7D"/>
    <w:rsid w:val="0AB26FE6"/>
    <w:rsid w:val="0C7A3245"/>
    <w:rsid w:val="0DF55E62"/>
    <w:rsid w:val="0DF72B27"/>
    <w:rsid w:val="0F4A1B7D"/>
    <w:rsid w:val="10357777"/>
    <w:rsid w:val="10F613F3"/>
    <w:rsid w:val="111B6540"/>
    <w:rsid w:val="112C42A9"/>
    <w:rsid w:val="11B27E04"/>
    <w:rsid w:val="123C4D75"/>
    <w:rsid w:val="123D414B"/>
    <w:rsid w:val="13AC3C1A"/>
    <w:rsid w:val="13C623BA"/>
    <w:rsid w:val="145E0C1D"/>
    <w:rsid w:val="149F4D92"/>
    <w:rsid w:val="15695340"/>
    <w:rsid w:val="15964B8B"/>
    <w:rsid w:val="17B86896"/>
    <w:rsid w:val="19FE07AD"/>
    <w:rsid w:val="1C4F3541"/>
    <w:rsid w:val="1D0B2BE2"/>
    <w:rsid w:val="1D5B2FEA"/>
    <w:rsid w:val="20390093"/>
    <w:rsid w:val="21627873"/>
    <w:rsid w:val="249B478F"/>
    <w:rsid w:val="249C463B"/>
    <w:rsid w:val="24A73CDC"/>
    <w:rsid w:val="24F5112A"/>
    <w:rsid w:val="25DE00C1"/>
    <w:rsid w:val="267763F8"/>
    <w:rsid w:val="27BC0F01"/>
    <w:rsid w:val="28E1346D"/>
    <w:rsid w:val="294855A0"/>
    <w:rsid w:val="29617E52"/>
    <w:rsid w:val="2A497822"/>
    <w:rsid w:val="2B9657D9"/>
    <w:rsid w:val="2BAF13A2"/>
    <w:rsid w:val="2BBE059D"/>
    <w:rsid w:val="2D501DD8"/>
    <w:rsid w:val="2F216FD3"/>
    <w:rsid w:val="31D37B26"/>
    <w:rsid w:val="32171FB4"/>
    <w:rsid w:val="32751DAC"/>
    <w:rsid w:val="339C6498"/>
    <w:rsid w:val="34D45452"/>
    <w:rsid w:val="36387908"/>
    <w:rsid w:val="368308E9"/>
    <w:rsid w:val="38A327F3"/>
    <w:rsid w:val="395D0BF4"/>
    <w:rsid w:val="3A475C0E"/>
    <w:rsid w:val="3B6A3D10"/>
    <w:rsid w:val="3BC136BC"/>
    <w:rsid w:val="3C84455C"/>
    <w:rsid w:val="3FDF6807"/>
    <w:rsid w:val="410F49D4"/>
    <w:rsid w:val="42837E80"/>
    <w:rsid w:val="42AA69EB"/>
    <w:rsid w:val="43980956"/>
    <w:rsid w:val="448E5DEE"/>
    <w:rsid w:val="448F4B2E"/>
    <w:rsid w:val="45B61DB8"/>
    <w:rsid w:val="46323B86"/>
    <w:rsid w:val="477E06B3"/>
    <w:rsid w:val="47FE4D61"/>
    <w:rsid w:val="4A0550BC"/>
    <w:rsid w:val="4BA3441D"/>
    <w:rsid w:val="4DC13306"/>
    <w:rsid w:val="4F2002A2"/>
    <w:rsid w:val="4F652159"/>
    <w:rsid w:val="508834F0"/>
    <w:rsid w:val="5221680B"/>
    <w:rsid w:val="56252ADC"/>
    <w:rsid w:val="56891B5B"/>
    <w:rsid w:val="57181557"/>
    <w:rsid w:val="588B2C30"/>
    <w:rsid w:val="58E437D4"/>
    <w:rsid w:val="5A233363"/>
    <w:rsid w:val="5ED75A5A"/>
    <w:rsid w:val="5EFC4888"/>
    <w:rsid w:val="618D5C6B"/>
    <w:rsid w:val="61EA635A"/>
    <w:rsid w:val="643C64C2"/>
    <w:rsid w:val="645124D4"/>
    <w:rsid w:val="656C2E6E"/>
    <w:rsid w:val="658A445F"/>
    <w:rsid w:val="65DA1F1B"/>
    <w:rsid w:val="6852376A"/>
    <w:rsid w:val="69A55B1C"/>
    <w:rsid w:val="6A7A7002"/>
    <w:rsid w:val="6B734736"/>
    <w:rsid w:val="6C64581A"/>
    <w:rsid w:val="6CF81946"/>
    <w:rsid w:val="6D1C6B67"/>
    <w:rsid w:val="6D65184A"/>
    <w:rsid w:val="6EE64C0C"/>
    <w:rsid w:val="6F4D2FFA"/>
    <w:rsid w:val="708A1FAF"/>
    <w:rsid w:val="718B7362"/>
    <w:rsid w:val="72A77633"/>
    <w:rsid w:val="7315161C"/>
    <w:rsid w:val="73EF5DF9"/>
    <w:rsid w:val="74254066"/>
    <w:rsid w:val="74EB7617"/>
    <w:rsid w:val="75433C2C"/>
    <w:rsid w:val="76720B6D"/>
    <w:rsid w:val="76A74E38"/>
    <w:rsid w:val="771D4F43"/>
    <w:rsid w:val="775A56F9"/>
    <w:rsid w:val="7A357119"/>
    <w:rsid w:val="7A934168"/>
    <w:rsid w:val="7B21504D"/>
    <w:rsid w:val="7B600897"/>
    <w:rsid w:val="7B6908AD"/>
    <w:rsid w:val="7BA3748A"/>
    <w:rsid w:val="7BFF79D7"/>
    <w:rsid w:val="7C135ED0"/>
    <w:rsid w:val="7CDB3B7F"/>
    <w:rsid w:val="7FFEE3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Indent"/>
    <w:basedOn w:val="1"/>
    <w:unhideWhenUsed/>
    <w:qFormat/>
    <w:uiPriority w:val="0"/>
    <w:pPr>
      <w:spacing w:after="120"/>
      <w:ind w:left="420" w:leftChars="200"/>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page number"/>
    <w:basedOn w:val="8"/>
    <w:qFormat/>
    <w:uiPriority w:val="0"/>
  </w:style>
  <w:style w:type="character" w:customStyle="1" w:styleId="10">
    <w:name w:val="15"/>
    <w:qFormat/>
    <w:uiPriority w:val="0"/>
    <w:rPr>
      <w:rFonts w:hint="default" w:ascii="Times New Roman" w:hAnsi="Times New Roman" w:cs="Times New Roman"/>
      <w:sz w:val="21"/>
      <w:szCs w:val="21"/>
    </w:rPr>
  </w:style>
  <w:style w:type="character" w:customStyle="1" w:styleId="11">
    <w:name w:val="16"/>
    <w:qFormat/>
    <w:uiPriority w:val="0"/>
    <w:rPr>
      <w:rFonts w:hint="eastAsia" w:ascii="仿宋_GB2312" w:eastAsia="仿宋_GB2312"/>
      <w:color w:val="000000"/>
      <w:sz w:val="32"/>
      <w:szCs w:val="32"/>
    </w:rPr>
  </w:style>
  <w:style w:type="character" w:customStyle="1" w:styleId="12">
    <w:name w:val="18"/>
    <w:qFormat/>
    <w:uiPriority w:val="0"/>
    <w:rPr>
      <w:rFonts w:hint="eastAsia" w:ascii="仿宋_GB2312" w:eastAsia="仿宋_GB2312"/>
      <w:color w:val="FF0000"/>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LENOVO</Company>
  <Pages>1</Pages>
  <Words>2678</Words>
  <Characters>2855</Characters>
  <Lines>85</Lines>
  <Paragraphs>23</Paragraphs>
  <TotalTime>56</TotalTime>
  <ScaleCrop>false</ScaleCrop>
  <LinksUpToDate>false</LinksUpToDate>
  <CharactersWithSpaces>2857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2024-03-04T15:57:00Z</dcterms:created>
  <dc:creator>Moo</dc:creator>
  <cp:lastModifiedBy>佳佳</cp:lastModifiedBy>
  <cp:lastPrinted>2025-04-29T09:25:00Z</cp:lastPrinted>
  <dcterms:modified xsi:type="dcterms:W3CDTF">2025-04-30T01:41:46Z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961016FCE0A74EE19378302BBD240ABC_13</vt:lpwstr>
  </property>
  <property fmtid="{D5CDD505-2E9C-101B-9397-08002B2CF9AE}" pid="4" name="KSOTemplateDocerSaveRecord">
    <vt:lpwstr>eyJoZGlkIjoiMjZjODI0MDE3OTJmODNlNGVjMWNkZjg0YWZlMGM2Y2MiLCJ1c2VySWQiOiI1MzUyNDg4MTIifQ==</vt:lpwstr>
  </property>
</Properties>
</file>