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63" w:rsidRPr="00047963" w:rsidRDefault="00047963" w:rsidP="00047963">
      <w:pPr>
        <w:widowControl/>
        <w:shd w:val="clear" w:color="auto" w:fill="FFFFFF"/>
        <w:spacing w:before="100" w:beforeAutospacing="1" w:after="100" w:afterAutospacing="1" w:line="480" w:lineRule="auto"/>
        <w:jc w:val="center"/>
        <w:rPr>
          <w:rFonts w:ascii="宋体" w:eastAsia="宋体" w:hAnsi="宋体" w:cs="宋体"/>
          <w:color w:val="333333"/>
          <w:kern w:val="0"/>
          <w:szCs w:val="21"/>
        </w:rPr>
      </w:pPr>
      <w:r w:rsidRPr="00047963">
        <w:rPr>
          <w:rFonts w:ascii="宋体" w:eastAsia="宋体" w:hAnsi="宋体" w:cs="宋体"/>
          <w:b/>
          <w:bCs/>
          <w:color w:val="333333"/>
          <w:kern w:val="0"/>
          <w:szCs w:val="21"/>
        </w:rPr>
        <w:t>上海市2014年政府采购集中采购目录和采购限额标准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一、集中采购目录</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以下项目必须按规定委托集中采购机构组织采购：</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7"/>
        <w:gridCol w:w="1220"/>
        <w:gridCol w:w="2230"/>
        <w:gridCol w:w="3392"/>
        <w:gridCol w:w="1731"/>
      </w:tblGrid>
      <w:tr w:rsidR="00047963" w:rsidRPr="00047963" w:rsidTr="00047963">
        <w:trPr>
          <w:trHeight w:val="574"/>
          <w:tblHeader/>
          <w:jc w:val="center"/>
        </w:trPr>
        <w:tc>
          <w:tcPr>
            <w:tcW w:w="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序号</w:t>
            </w:r>
          </w:p>
        </w:tc>
        <w:tc>
          <w:tcPr>
            <w:tcW w:w="34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目录项目</w:t>
            </w:r>
          </w:p>
        </w:tc>
        <w:tc>
          <w:tcPr>
            <w:tcW w:w="33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备 注</w:t>
            </w:r>
          </w:p>
        </w:tc>
        <w:tc>
          <w:tcPr>
            <w:tcW w:w="17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品目分类编码</w:t>
            </w:r>
          </w:p>
        </w:tc>
      </w:tr>
      <w:tr w:rsidR="00047963" w:rsidRPr="00047963" w:rsidTr="00047963">
        <w:trPr>
          <w:trHeight w:val="499"/>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一、货物类</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A</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★台式计算机</w:t>
            </w:r>
          </w:p>
        </w:tc>
        <w:tc>
          <w:tcPr>
            <w:tcW w:w="33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协议采购网上供货，实行电子集市竞价采购。</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A02010104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★便携式计算机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A02010105</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★路由器（单价2000元以上）</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A02010201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★服务器（小型机除外）</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A02010103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★磁盘阵列</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A02010502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★网络交换机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A02010202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★打印机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kern w:val="0"/>
                <w:sz w:val="24"/>
                <w:szCs w:val="24"/>
              </w:rPr>
              <w:lastRenderedPageBreak/>
              <w:t>A02010601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★复印机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A020201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★速印机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A02020901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★传真机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A02081001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★硒鼓、粉盒</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A0902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★碎纸机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A02021001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★投影机（含视频展示台）</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A020202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★嵌入式、分体式空调机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A0206180203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★照相机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A02020401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★摄像机</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A02091102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★电梯</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A02051228</w:t>
            </w:r>
          </w:p>
        </w:tc>
      </w:tr>
      <w:tr w:rsidR="00047963" w:rsidRPr="00047963" w:rsidTr="00047963">
        <w:trPr>
          <w:trHeight w:val="1268"/>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18</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★乘用车</w:t>
            </w:r>
          </w:p>
        </w:tc>
        <w:tc>
          <w:tcPr>
            <w:tcW w:w="223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指挥车、刑事勘查车、水炮车、运兵车、囚车、图</w:t>
            </w:r>
            <w:r w:rsidRPr="00047963">
              <w:rPr>
                <w:rFonts w:ascii="宋体" w:eastAsia="宋体" w:hAnsi="宋体" w:cs="宋体"/>
                <w:kern w:val="0"/>
                <w:sz w:val="24"/>
                <w:szCs w:val="24"/>
              </w:rPr>
              <w:lastRenderedPageBreak/>
              <w:t>像通信车、防暴</w:t>
            </w:r>
            <w:proofErr w:type="gramStart"/>
            <w:r w:rsidRPr="00047963">
              <w:rPr>
                <w:rFonts w:ascii="宋体" w:eastAsia="宋体" w:hAnsi="宋体" w:cs="宋体"/>
                <w:kern w:val="0"/>
                <w:sz w:val="24"/>
                <w:szCs w:val="24"/>
              </w:rPr>
              <w:t>处突类车辆</w:t>
            </w:r>
            <w:proofErr w:type="gramEnd"/>
            <w:r w:rsidRPr="00047963">
              <w:rPr>
                <w:rFonts w:ascii="宋体" w:eastAsia="宋体" w:hAnsi="宋体" w:cs="宋体"/>
                <w:kern w:val="0"/>
                <w:sz w:val="24"/>
                <w:szCs w:val="24"/>
              </w:rPr>
              <w:t>等警用特种车辆除外。</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A020305</w:t>
            </w:r>
          </w:p>
        </w:tc>
      </w:tr>
      <w:tr w:rsidR="00047963" w:rsidRPr="00047963" w:rsidTr="00047963">
        <w:trPr>
          <w:trHeight w:val="1440"/>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19</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★客车</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A020306</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20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▲复印纸</w:t>
            </w:r>
          </w:p>
        </w:tc>
        <w:tc>
          <w:tcPr>
            <w:tcW w:w="33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定点采购，实行电子集市直购。</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A090101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▲胶版印刷纸</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A0901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▲办公用再生纸制品</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A0901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▲数据库软件</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A02010804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▲防病毒软件</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A02010805</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其他计算机软件</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指预算金额5000元以上的操作系统、中间件软件、办公软件等直接从市场可以购买的标准软件等非定制开发的商业软件。数据库、防病毒软件除外。</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A020108</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小型机</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jc w:val="center"/>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A0201010302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锅炉</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jc w:val="center"/>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A020504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机动船</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jc w:val="center"/>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A033111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29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环卫专用船舶</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jc w:val="center"/>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A033110</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30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环卫专用车辆</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jc w:val="center"/>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A02030727</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环卫设备、设施</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预算金额3万元以上。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A9999</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数码印刷机</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指集成高速打印、复印、印刷、装订等功能的一体化成套设备。</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A031807</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其他空调机</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指除嵌入式、分体式空调机以外的空调机，包括中央空调、精密空调等。</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A020523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不间断电源</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预算金额30万元以上。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A02061504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司法及行政执法部门制服</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不包括标志类配件。</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A07030101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医疗器械设备</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A0320</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家具用具</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预算金额50万元以上的批量、成套的办公、教学、宿舍、厨卫家具用具。</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A06</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药品</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不含医务室、卫生室购置的零星药品。</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A11</w:t>
            </w:r>
          </w:p>
        </w:tc>
      </w:tr>
      <w:tr w:rsidR="00047963" w:rsidRPr="00047963" w:rsidTr="00047963">
        <w:trPr>
          <w:trHeight w:val="549"/>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二、工程类</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B</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39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建筑物施工</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B01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构筑物施工</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w:t>
            </w:r>
            <w:r w:rsidRPr="00047963">
              <w:rPr>
                <w:rFonts w:ascii="宋体" w:eastAsia="宋体" w:hAnsi="宋体" w:cs="宋体"/>
                <w:kern w:val="0"/>
                <w:sz w:val="24"/>
                <w:szCs w:val="24"/>
              </w:rPr>
              <w:lastRenderedPageBreak/>
              <w:t>包括道路、隧道、桥梁、水利、环保、公共设施、园林绿化等工程施工。</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B02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41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建筑安装工程</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预算金额200万元以上。包括电子工程安装、智能化安装工程、供暖设备安装、电梯等大型设备安装工程等。</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B06</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修缮工程</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预算金额200万元以上。包括道路、隧道、桥梁等大中修、房屋修缮、文物保护建筑物修缮、其他构筑物修缮等。</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B08</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装修工程</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B07</w:t>
            </w:r>
          </w:p>
        </w:tc>
      </w:tr>
      <w:tr w:rsidR="00047963" w:rsidRPr="00047963" w:rsidTr="00047963">
        <w:trPr>
          <w:trHeight w:val="499"/>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三、服务类</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 </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w:t>
            </w:r>
            <w:r w:rsidRPr="00047963">
              <w:rPr>
                <w:rFonts w:ascii="宋体" w:eastAsia="宋体" w:hAnsi="宋体" w:cs="宋体"/>
                <w:b/>
                <w:bCs/>
                <w:kern w:val="0"/>
                <w:sz w:val="24"/>
                <w:szCs w:val="24"/>
              </w:rPr>
              <w:t>C</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▲车辆保险服务</w:t>
            </w:r>
          </w:p>
        </w:tc>
        <w:tc>
          <w:tcPr>
            <w:tcW w:w="33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定点采购，实行电子集市直购。</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C15040201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▲车辆加油服务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C050302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▲车辆维修服务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C050301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▲报表审计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48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工程咨询管理服务</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预算金额50万元以上。包括设计前咨询、工程勘探、工程设计、装修设计、工程项目管理、工程监理、工程总承包</w:t>
            </w:r>
            <w:r w:rsidRPr="00047963">
              <w:rPr>
                <w:rFonts w:ascii="宋体" w:eastAsia="宋体" w:hAnsi="宋体" w:cs="宋体"/>
                <w:kern w:val="0"/>
                <w:sz w:val="24"/>
                <w:szCs w:val="24"/>
              </w:rPr>
              <w:lastRenderedPageBreak/>
              <w:t>等。</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C10</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49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印刷服务</w:t>
            </w:r>
          </w:p>
        </w:tc>
        <w:tc>
          <w:tcPr>
            <w:tcW w:w="33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C081401</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文化艺术服务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C2003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体育服务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C2004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会议和展览服务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C06</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会计服务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审计服务（报表审计除外）</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资产及其他评估服务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C0805</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社会与管理咨询服务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C0808</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合同能源管理服务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C0907</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物业管理服务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C1204</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59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金融服务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C15</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速递服务</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C081902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车辆租赁</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C0403</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空调、电梯的维修和保养</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C0507</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63</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公路管理与养护</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预算金额200万元以上。包括道路、隧道、桥梁等日常养护服务。</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C17020302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64</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信息技术服务</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预算金额50万元以上。包括软件开发、信息系统集成实施、数据处理、信息化工程监理、运行维护、信息技术咨询</w:t>
            </w:r>
            <w:r w:rsidRPr="00047963">
              <w:rPr>
                <w:rFonts w:ascii="宋体" w:eastAsia="宋体" w:hAnsi="宋体" w:cs="宋体"/>
                <w:kern w:val="0"/>
                <w:sz w:val="24"/>
                <w:szCs w:val="24"/>
              </w:rPr>
              <w:lastRenderedPageBreak/>
              <w:t>等服务。</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C02</w:t>
            </w:r>
          </w:p>
        </w:tc>
      </w:tr>
      <w:tr w:rsidR="00047963" w:rsidRPr="00047963" w:rsidTr="00047963">
        <w:trPr>
          <w:trHeight w:val="1374"/>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lastRenderedPageBreak/>
              <w:t xml:space="preserve">　　65</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法律服务</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预算金额50万元以上。包括法律咨询、法律援助、公证、鉴定等服务。</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C0801</w:t>
            </w:r>
          </w:p>
        </w:tc>
      </w:tr>
      <w:tr w:rsidR="00047963" w:rsidRPr="00047963" w:rsidTr="00047963">
        <w:trPr>
          <w:trHeight w:val="1807"/>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66</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公共设施管理服务</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预算金额50万元以上。包括城市规划和设计、市政公共设施管理、园林绿化管理、城市市容管理等服务。</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C13</w:t>
            </w:r>
          </w:p>
        </w:tc>
      </w:tr>
      <w:tr w:rsidR="00047963" w:rsidRPr="00047963" w:rsidTr="00047963">
        <w:trPr>
          <w:trHeight w:val="1150"/>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67</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社会服务</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预算金额50万元以上。包括收容收养、社会救济、就业服务等。</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C1902</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68</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培训服务</w:t>
            </w:r>
          </w:p>
        </w:tc>
        <w:tc>
          <w:tcPr>
            <w:tcW w:w="33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指预算金额50万元以上的向全社会征集承担主体的采购项目。</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C1899</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69</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课题研究</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C99</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70</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绩效评价</w:t>
            </w:r>
          </w:p>
        </w:tc>
        <w:tc>
          <w:tcPr>
            <w:tcW w:w="0" w:type="auto"/>
            <w:vMerge/>
            <w:tcBorders>
              <w:top w:val="nil"/>
              <w:left w:val="nil"/>
              <w:bottom w:val="single" w:sz="8" w:space="0" w:color="auto"/>
              <w:right w:val="single" w:sz="8" w:space="0" w:color="auto"/>
            </w:tcBorders>
            <w:vAlign w:val="center"/>
            <w:hideMark/>
          </w:tcPr>
          <w:p w:rsidR="00047963" w:rsidRPr="00047963" w:rsidRDefault="00047963" w:rsidP="00047963">
            <w:pPr>
              <w:widowControl/>
              <w:jc w:val="left"/>
              <w:rPr>
                <w:rFonts w:ascii="宋体" w:eastAsia="宋体" w:hAnsi="宋体" w:cs="宋体"/>
                <w:kern w:val="0"/>
                <w:sz w:val="24"/>
                <w:szCs w:val="24"/>
              </w:rPr>
            </w:pP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C99</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71</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科技经纪</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指预算金额50万元以上的促成科技成果转化和技术交易的相关中介服务。</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C99</w:t>
            </w:r>
          </w:p>
        </w:tc>
      </w:tr>
      <w:tr w:rsidR="00047963" w:rsidRPr="00047963" w:rsidTr="00047963">
        <w:trPr>
          <w:jc w:val="center"/>
        </w:trPr>
        <w:tc>
          <w:tcPr>
            <w:tcW w:w="68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72</w:t>
            </w:r>
          </w:p>
        </w:tc>
        <w:tc>
          <w:tcPr>
            <w:tcW w:w="34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党政机关出差和会议饭店</w:t>
            </w:r>
          </w:p>
        </w:tc>
        <w:tc>
          <w:tcPr>
            <w:tcW w:w="33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定点采购。</w:t>
            </w:r>
          </w:p>
        </w:tc>
        <w:tc>
          <w:tcPr>
            <w:tcW w:w="17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963" w:rsidRPr="00047963" w:rsidRDefault="00047963" w:rsidP="00047963">
            <w:pPr>
              <w:widowControl/>
              <w:spacing w:before="100" w:beforeAutospacing="1" w:after="100" w:afterAutospacing="1" w:line="320" w:lineRule="atLeast"/>
              <w:jc w:val="center"/>
              <w:rPr>
                <w:rFonts w:ascii="宋体" w:eastAsia="宋体" w:hAnsi="宋体" w:cs="宋体"/>
                <w:kern w:val="0"/>
                <w:sz w:val="24"/>
                <w:szCs w:val="24"/>
              </w:rPr>
            </w:pPr>
            <w:r w:rsidRPr="00047963">
              <w:rPr>
                <w:rFonts w:ascii="宋体" w:eastAsia="宋体" w:hAnsi="宋体" w:cs="宋体"/>
                <w:kern w:val="0"/>
                <w:sz w:val="24"/>
                <w:szCs w:val="24"/>
              </w:rPr>
              <w:t xml:space="preserve">　　C07</w:t>
            </w:r>
          </w:p>
        </w:tc>
      </w:tr>
    </w:tbl>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lastRenderedPageBreak/>
        <w:t xml:space="preserve">　　二、政府采购限额标准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集中采购目录以外，单项预算金额5万元以上或年批量预算50万元以上的货物项目、预算金额10万元以上的服务项目、预算金额50万元以上的工程项目，属于分散采购，采购人可以自行采购，也可以委托集中采购机构或具有政府采购代理资格的采购代理机构采购，采购过程应严格执行《中华人民共和国政府采购法》和《中华人民共和国招标投标法》有关规定。</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三、政府采购公开招标数额标准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达到以下数额标准的货物、工程和服务项目，应当采用公开招标方式。</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货物：预算金额100万元以上的各类货物；</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工程：预算金额200万元以上的各类工程；</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服务：预算金额100万元以上的各类服务。</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lastRenderedPageBreak/>
        <w:t xml:space="preserve">　　国家法律、法规、规章规定的公开招标标准低于以上数额标准的，从其规定。因特殊情况需要采用公开招标以外的采购方式的，必须在采购活动开始前获得政府采购监督管理部门的批准。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对达到公开招标数额标准的分散采购项目，采购人不具备自行招标条件的，应当委托集中采购机构或具有政府采购代理资格的采购代理机构采购。</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四、相关问题的说明</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一）根据《中华人民共和国政府采购法》、《上海市政府采购管理办法》的规定，各级国家机关、事业单位和团体组织使用财政性资金采购依法制定的集中采购目录以内的或者采购限额标准以上的货物、工程和服务，属于政府采购范围。</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按照财政部2012年5月印发的《政府采购品目分类目录（试用）》制定本集中采购目录。为便于工作开展，本集中采购目录设置“品目分类编码”标明目录项目与《政府采购品目分类目录（试用）》相关品目的归属关系。本集中采购目录和采购限额标准，是采购人编制年度政府采购预算的依据，也是政府采购监督管理部门进行监督和检查的内容。</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（二）无论由集中采购机构组织采购，还是由采购人自行组织采购或委托采购代理机构采购，都必须严格按照政府采购法律、法规和规章规定的采购方式和程序进行。</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lastRenderedPageBreak/>
        <w:t xml:space="preserve">　　（三）对按规定应委托集中采购机构组织采购的项目，采购人因特殊需要实行分散采购的，必须在采购活动开始前获得政府采购监督管理部门的批准。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（四）政府采购应当优先采购本国货物、工程和服务，并执行节能产品、环境标志产品、中小企业、福利企业等的政府采购政策。</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采购人应严格执行财政部、工信部《政府采购促进中小企业发展暂行办法》规定，在满足机构自身运转和提供公共服务基本需求的前提下，在预算编制时就预留本部门年度政府采购预算总额的30%以上份额，专门面向中小企业采购，其中，预留给小型和微型企业的比例不低于60%。</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采购人符合《中华人民共和国政府采购法》、《财政部关于印发&lt;政府采购进口产品管理办法&gt;的通知》等有关法律、法规规定，确需采购进口产品的，应当在获得财政部门核准后，依法开展政府采购活动。涉及进口机电产品招标投标的，应当按照国际招标有关办法执行。</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（五）采购集中采购目录带★的项目，按照《上海市政府采购协议采购网上供货管理办法》实行协议采购网上供货，从上海政府采购网（</w:t>
      </w:r>
      <w:hyperlink r:id="rId5" w:tgtFrame="_blank" w:history="1">
        <w:r w:rsidRPr="00047963">
          <w:rPr>
            <w:rFonts w:ascii="宋体" w:eastAsia="宋体" w:hAnsi="宋体" w:cs="宋体"/>
            <w:color w:val="0000FF"/>
            <w:kern w:val="0"/>
            <w:szCs w:val="21"/>
            <w:u w:val="single"/>
          </w:rPr>
          <w:t>www.zfcg.sh.gov.cn</w:t>
        </w:r>
      </w:hyperlink>
      <w:r w:rsidRPr="00047963">
        <w:rPr>
          <w:rFonts w:ascii="宋体" w:eastAsia="宋体" w:hAnsi="宋体" w:cs="宋体"/>
          <w:color w:val="333333"/>
          <w:kern w:val="0"/>
          <w:szCs w:val="21"/>
        </w:rPr>
        <w:t>）电子集市通过议价、反拍、团</w:t>
      </w:r>
      <w:proofErr w:type="gramStart"/>
      <w:r w:rsidRPr="00047963">
        <w:rPr>
          <w:rFonts w:ascii="宋体" w:eastAsia="宋体" w:hAnsi="宋体" w:cs="宋体"/>
          <w:color w:val="333333"/>
          <w:kern w:val="0"/>
          <w:szCs w:val="21"/>
        </w:rPr>
        <w:t>购方式</w:t>
      </w:r>
      <w:proofErr w:type="gramEnd"/>
      <w:r w:rsidRPr="00047963">
        <w:rPr>
          <w:rFonts w:ascii="宋体" w:eastAsia="宋体" w:hAnsi="宋体" w:cs="宋体"/>
          <w:color w:val="333333"/>
          <w:kern w:val="0"/>
          <w:szCs w:val="21"/>
        </w:rPr>
        <w:t>竞价采购；采购集中采购目录带▲的项目，实行定点采购，从上海政府采购网电子集市直购。采购上述带★、▲的项目，预算金额超过公开招标数额标准的，仍应委托集中采购机构依法组织公开招标。目录执行过程中，市财政局可以根据实际情况将集中采购目录中的品目调整纳入电子集市采购管理。</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lastRenderedPageBreak/>
        <w:t xml:space="preserve">　　（六）本集中采购目录和采购限额标准发布后，因特殊情况需要修改、补充的，由市财政局另行公布。区县人民政府可以根据本地区实际情况，在本集中采购目录和采购限额标准的基础上，扩大集中采购目录范围，或者降低政府采购限额标准，并报市财政局备案后在上海政府采购网公布。</w:t>
      </w:r>
    </w:p>
    <w:p w:rsidR="00047963" w:rsidRPr="00047963" w:rsidRDefault="00047963" w:rsidP="00047963">
      <w:pPr>
        <w:widowControl/>
        <w:shd w:val="clear" w:color="auto" w:fill="FFFFFF"/>
        <w:spacing w:before="100" w:beforeAutospacing="1" w:after="100" w:afterAutospacing="1" w:line="480" w:lineRule="auto"/>
        <w:jc w:val="left"/>
        <w:rPr>
          <w:rFonts w:ascii="宋体" w:eastAsia="宋体" w:hAnsi="宋体" w:cs="宋体"/>
          <w:color w:val="333333"/>
          <w:kern w:val="0"/>
          <w:szCs w:val="21"/>
        </w:rPr>
      </w:pPr>
      <w:r w:rsidRPr="00047963">
        <w:rPr>
          <w:rFonts w:ascii="宋体" w:eastAsia="宋体" w:hAnsi="宋体" w:cs="宋体"/>
          <w:color w:val="333333"/>
          <w:kern w:val="0"/>
          <w:szCs w:val="21"/>
        </w:rPr>
        <w:t xml:space="preserve">　　（七）上海政府采购网、《解放日报》为本市指定的政府采购信息的公布媒体。上海政府采购</w:t>
      </w:r>
      <w:proofErr w:type="gramStart"/>
      <w:r w:rsidRPr="00047963">
        <w:rPr>
          <w:rFonts w:ascii="宋体" w:eastAsia="宋体" w:hAnsi="宋体" w:cs="宋体"/>
          <w:color w:val="333333"/>
          <w:kern w:val="0"/>
          <w:szCs w:val="21"/>
        </w:rPr>
        <w:t>网仅发布</w:t>
      </w:r>
      <w:proofErr w:type="gramEnd"/>
      <w:r w:rsidRPr="00047963">
        <w:rPr>
          <w:rFonts w:ascii="宋体" w:eastAsia="宋体" w:hAnsi="宋体" w:cs="宋体"/>
          <w:color w:val="333333"/>
          <w:kern w:val="0"/>
          <w:szCs w:val="21"/>
        </w:rPr>
        <w:t>本市政府采购项目的相关信息。政府采购工程项目招标公告应同时在上海政府采购网和上海市建筑建材业行政管理服务中心网站(</w:t>
      </w:r>
      <w:hyperlink r:id="rId6" w:tgtFrame="_blank" w:history="1">
        <w:r w:rsidRPr="00047963">
          <w:rPr>
            <w:rFonts w:ascii="宋体" w:eastAsia="宋体" w:hAnsi="宋体" w:cs="宋体"/>
            <w:color w:val="0000FF"/>
            <w:kern w:val="0"/>
            <w:szCs w:val="21"/>
            <w:u w:val="single"/>
          </w:rPr>
          <w:t>www.ciac.sh.cn</w:t>
        </w:r>
      </w:hyperlink>
      <w:r w:rsidRPr="00047963">
        <w:rPr>
          <w:rFonts w:ascii="宋体" w:eastAsia="宋体" w:hAnsi="宋体" w:cs="宋体"/>
          <w:color w:val="333333"/>
          <w:kern w:val="0"/>
          <w:szCs w:val="21"/>
        </w:rPr>
        <w:t>)上发布。政府采购进口机电产品招标公告应同时在上海政府采购网和中国国际招标网（</w:t>
      </w:r>
      <w:hyperlink r:id="rId7" w:tgtFrame="_blank" w:history="1">
        <w:r w:rsidRPr="00047963">
          <w:rPr>
            <w:rFonts w:ascii="宋体" w:eastAsia="宋体" w:hAnsi="宋体" w:cs="宋体"/>
            <w:color w:val="0000FF"/>
            <w:kern w:val="0"/>
            <w:szCs w:val="21"/>
            <w:u w:val="single"/>
          </w:rPr>
          <w:t>www.chinabidding.com</w:t>
        </w:r>
      </w:hyperlink>
      <w:r w:rsidRPr="00047963">
        <w:rPr>
          <w:rFonts w:ascii="宋体" w:eastAsia="宋体" w:hAnsi="宋体" w:cs="宋体"/>
          <w:color w:val="333333"/>
          <w:kern w:val="0"/>
          <w:szCs w:val="21"/>
        </w:rPr>
        <w:t>）上发布。</w:t>
      </w:r>
    </w:p>
    <w:p w:rsidR="00A623C4" w:rsidRPr="00047963" w:rsidRDefault="00A623C4">
      <w:bookmarkStart w:id="0" w:name="_GoBack"/>
      <w:bookmarkEnd w:id="0"/>
    </w:p>
    <w:sectPr w:rsidR="00A623C4" w:rsidRPr="00047963" w:rsidSect="005B0D6A">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63"/>
    <w:rsid w:val="00047963"/>
    <w:rsid w:val="005B0D6A"/>
    <w:rsid w:val="00A6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7963"/>
    <w:rPr>
      <w:color w:val="0000FF"/>
      <w:u w:val="single"/>
    </w:rPr>
  </w:style>
  <w:style w:type="paragraph" w:styleId="a4">
    <w:name w:val="Normal (Web)"/>
    <w:basedOn w:val="a"/>
    <w:uiPriority w:val="99"/>
    <w:unhideWhenUsed/>
    <w:rsid w:val="0004796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479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7963"/>
    <w:rPr>
      <w:color w:val="0000FF"/>
      <w:u w:val="single"/>
    </w:rPr>
  </w:style>
  <w:style w:type="paragraph" w:styleId="a4">
    <w:name w:val="Normal (Web)"/>
    <w:basedOn w:val="a"/>
    <w:uiPriority w:val="99"/>
    <w:unhideWhenUsed/>
    <w:rsid w:val="0004796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479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75600">
      <w:bodyDiv w:val="1"/>
      <w:marLeft w:val="0"/>
      <w:marRight w:val="0"/>
      <w:marTop w:val="0"/>
      <w:marBottom w:val="0"/>
      <w:divBdr>
        <w:top w:val="none" w:sz="0" w:space="0" w:color="auto"/>
        <w:left w:val="none" w:sz="0" w:space="0" w:color="auto"/>
        <w:bottom w:val="none" w:sz="0" w:space="0" w:color="auto"/>
        <w:right w:val="none" w:sz="0" w:space="0" w:color="auto"/>
      </w:divBdr>
      <w:divsChild>
        <w:div w:id="931009295">
          <w:marLeft w:val="0"/>
          <w:marRight w:val="0"/>
          <w:marTop w:val="0"/>
          <w:marBottom w:val="0"/>
          <w:divBdr>
            <w:top w:val="none" w:sz="0" w:space="0" w:color="auto"/>
            <w:left w:val="none" w:sz="0" w:space="0" w:color="auto"/>
            <w:bottom w:val="none" w:sz="0" w:space="0" w:color="auto"/>
            <w:right w:val="none" w:sz="0" w:space="0" w:color="auto"/>
          </w:divBdr>
          <w:divsChild>
            <w:div w:id="1470126348">
              <w:marLeft w:val="0"/>
              <w:marRight w:val="0"/>
              <w:marTop w:val="0"/>
              <w:marBottom w:val="0"/>
              <w:divBdr>
                <w:top w:val="none" w:sz="0" w:space="0" w:color="auto"/>
                <w:left w:val="none" w:sz="0" w:space="0" w:color="auto"/>
                <w:bottom w:val="none" w:sz="0" w:space="0" w:color="auto"/>
                <w:right w:val="none" w:sz="0" w:space="0" w:color="auto"/>
              </w:divBdr>
              <w:divsChild>
                <w:div w:id="384107312">
                  <w:marLeft w:val="0"/>
                  <w:marRight w:val="0"/>
                  <w:marTop w:val="0"/>
                  <w:marBottom w:val="0"/>
                  <w:divBdr>
                    <w:top w:val="none" w:sz="0" w:space="0" w:color="auto"/>
                    <w:left w:val="none" w:sz="0" w:space="0" w:color="auto"/>
                    <w:bottom w:val="none" w:sz="0" w:space="0" w:color="auto"/>
                    <w:right w:val="none" w:sz="0" w:space="0" w:color="auto"/>
                  </w:divBdr>
                  <w:divsChild>
                    <w:div w:id="1607151360">
                      <w:marLeft w:val="0"/>
                      <w:marRight w:val="0"/>
                      <w:marTop w:val="0"/>
                      <w:marBottom w:val="0"/>
                      <w:divBdr>
                        <w:top w:val="none" w:sz="0" w:space="0" w:color="auto"/>
                        <w:left w:val="single" w:sz="6" w:space="23" w:color="DBDBDB"/>
                        <w:bottom w:val="none" w:sz="0" w:space="0" w:color="auto"/>
                        <w:right w:val="single" w:sz="6" w:space="23" w:color="DBDBDB"/>
                      </w:divBdr>
                      <w:divsChild>
                        <w:div w:id="1480345467">
                          <w:marLeft w:val="0"/>
                          <w:marRight w:val="0"/>
                          <w:marTop w:val="450"/>
                          <w:marBottom w:val="0"/>
                          <w:divBdr>
                            <w:top w:val="none" w:sz="0" w:space="0" w:color="auto"/>
                            <w:left w:val="none" w:sz="0" w:space="0" w:color="auto"/>
                            <w:bottom w:val="none" w:sz="0" w:space="0" w:color="auto"/>
                            <w:right w:val="none" w:sz="0" w:space="0" w:color="auto"/>
                          </w:divBdr>
                          <w:divsChild>
                            <w:div w:id="580918460">
                              <w:marLeft w:val="0"/>
                              <w:marRight w:val="0"/>
                              <w:marTop w:val="0"/>
                              <w:marBottom w:val="0"/>
                              <w:divBdr>
                                <w:top w:val="none" w:sz="0" w:space="0" w:color="auto"/>
                                <w:left w:val="none" w:sz="0" w:space="0" w:color="auto"/>
                                <w:bottom w:val="none" w:sz="0" w:space="0" w:color="auto"/>
                                <w:right w:val="none" w:sz="0" w:space="0" w:color="auto"/>
                              </w:divBdr>
                              <w:divsChild>
                                <w:div w:id="1195188998">
                                  <w:marLeft w:val="0"/>
                                  <w:marRight w:val="0"/>
                                  <w:marTop w:val="0"/>
                                  <w:marBottom w:val="0"/>
                                  <w:divBdr>
                                    <w:top w:val="none" w:sz="0" w:space="0" w:color="auto"/>
                                    <w:left w:val="none" w:sz="0" w:space="0" w:color="auto"/>
                                    <w:bottom w:val="none" w:sz="0" w:space="0" w:color="auto"/>
                                    <w:right w:val="none" w:sz="0" w:space="0" w:color="auto"/>
                                  </w:divBdr>
                                  <w:divsChild>
                                    <w:div w:id="13807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bidd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ac.sh.cn/" TargetMode="External"/><Relationship Id="rId5" Type="http://schemas.openxmlformats.org/officeDocument/2006/relationships/hyperlink" Target="http://www.zfcg.sh.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zhou</cp:lastModifiedBy>
  <cp:revision>1</cp:revision>
  <dcterms:created xsi:type="dcterms:W3CDTF">2014-05-12T05:54:00Z</dcterms:created>
  <dcterms:modified xsi:type="dcterms:W3CDTF">2014-05-12T05:54:00Z</dcterms:modified>
</cp:coreProperties>
</file>