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B8" w:rsidRDefault="00FF50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0B8" w:rsidRDefault="00FF50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0B8" w:rsidRDefault="00FF50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0B8" w:rsidRDefault="00FF50B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50B8" w:rsidRDefault="004F5177">
      <w:pPr>
        <w:tabs>
          <w:tab w:val="left" w:pos="1304"/>
          <w:tab w:val="left" w:pos="2600"/>
          <w:tab w:val="left" w:pos="3899"/>
          <w:tab w:val="left" w:pos="5197"/>
          <w:tab w:val="left" w:pos="6495"/>
        </w:tabs>
        <w:spacing w:line="1284" w:lineRule="exact"/>
        <w:ind w:left="6"/>
        <w:jc w:val="center"/>
        <w:rPr>
          <w:rFonts w:ascii="Arial Unicode MS" w:eastAsia="Arial Unicode MS" w:hAnsi="Arial Unicode MS" w:cs="Arial Unicode MS"/>
          <w:sz w:val="90"/>
          <w:szCs w:val="90"/>
          <w:lang w:eastAsia="zh-CN"/>
        </w:rPr>
      </w:pP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>上</w:t>
      </w: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ab/>
        <w:t>海</w:t>
      </w: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ab/>
        <w:t>市</w:t>
      </w: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ab/>
        <w:t>财</w:t>
      </w: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ab/>
        <w:t>政</w:t>
      </w:r>
      <w:r>
        <w:rPr>
          <w:rFonts w:ascii="Arial Unicode MS" w:eastAsia="Arial Unicode MS" w:hAnsi="Arial Unicode MS" w:cs="Arial Unicode MS"/>
          <w:color w:val="FF0000"/>
          <w:w w:val="90"/>
          <w:sz w:val="90"/>
          <w:szCs w:val="90"/>
          <w:lang w:eastAsia="zh-CN"/>
        </w:rPr>
        <w:tab/>
      </w:r>
      <w:r>
        <w:rPr>
          <w:rFonts w:ascii="Arial Unicode MS" w:eastAsia="Arial Unicode MS" w:hAnsi="Arial Unicode MS" w:cs="Arial Unicode MS"/>
          <w:color w:val="FF0000"/>
          <w:sz w:val="90"/>
          <w:szCs w:val="90"/>
          <w:lang w:eastAsia="zh-CN"/>
        </w:rPr>
        <w:t>局</w:t>
      </w:r>
    </w:p>
    <w:p w:rsidR="00FF50B8" w:rsidRDefault="004F5177">
      <w:pPr>
        <w:pStyle w:val="a3"/>
        <w:spacing w:before="572"/>
        <w:ind w:left="5"/>
        <w:jc w:val="center"/>
        <w:rPr>
          <w:lang w:eastAsia="zh-CN"/>
        </w:rPr>
      </w:pPr>
      <w:r>
        <w:rPr>
          <w:spacing w:val="2"/>
          <w:lang w:eastAsia="zh-CN"/>
        </w:rPr>
        <w:t>沪财会〔</w:t>
      </w:r>
      <w:r>
        <w:rPr>
          <w:rFonts w:ascii="Times New Roman" w:eastAsia="Times New Roman" w:hAnsi="Times New Roman" w:cs="Times New Roman"/>
          <w:spacing w:val="2"/>
          <w:lang w:eastAsia="zh-CN"/>
        </w:rPr>
        <w:t>2025</w:t>
      </w:r>
      <w:r>
        <w:rPr>
          <w:spacing w:val="2"/>
          <w:lang w:eastAsia="zh-CN"/>
        </w:rPr>
        <w:t>〕</w:t>
      </w:r>
      <w:r>
        <w:rPr>
          <w:rFonts w:ascii="Times New Roman" w:eastAsia="Times New Roman" w:hAnsi="Times New Roman" w:cs="Times New Roman"/>
          <w:spacing w:val="2"/>
          <w:lang w:eastAsia="zh-CN"/>
        </w:rPr>
        <w:t>25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号</w:t>
      </w:r>
    </w:p>
    <w:p w:rsidR="00FF50B8" w:rsidRDefault="00FF50B8">
      <w:pPr>
        <w:spacing w:before="3"/>
        <w:rPr>
          <w:rFonts w:ascii="仿宋_GB2312" w:eastAsia="仿宋_GB2312" w:hAnsi="仿宋_GB2312" w:cs="仿宋_GB2312"/>
          <w:sz w:val="8"/>
          <w:szCs w:val="8"/>
          <w:lang w:eastAsia="zh-CN"/>
        </w:rPr>
      </w:pPr>
    </w:p>
    <w:p w:rsidR="00FF50B8" w:rsidRDefault="00132EBA">
      <w:pPr>
        <w:spacing w:line="43" w:lineRule="exact"/>
        <w:ind w:left="116"/>
        <w:rPr>
          <w:rFonts w:ascii="仿宋_GB2312" w:eastAsia="仿宋_GB2312" w:hAnsi="仿宋_GB2312" w:cs="仿宋_GB2312"/>
          <w:sz w:val="4"/>
          <w:szCs w:val="4"/>
        </w:rPr>
      </w:pPr>
      <w:r>
        <w:rPr>
          <w:rFonts w:ascii="仿宋_GB2312" w:eastAsia="仿宋_GB2312" w:hAnsi="仿宋_GB2312" w:cs="仿宋_GB2312"/>
          <w:sz w:val="4"/>
          <w:szCs w:val="4"/>
        </w:rPr>
      </w:r>
      <w:r>
        <w:rPr>
          <w:rFonts w:ascii="仿宋_GB2312" w:eastAsia="仿宋_GB2312" w:hAnsi="仿宋_GB2312" w:cs="仿宋_GB2312"/>
          <w:sz w:val="4"/>
          <w:szCs w:val="4"/>
        </w:rPr>
        <w:pict>
          <v:group id="_x0000_s1032" style="width:457.75pt;height:2.2pt;mso-position-horizontal-relative:char;mso-position-vertical-relative:line" coordsize="9155,44">
            <v:group id="_x0000_s1033" style="position:absolute;left:22;top:22;width:9111;height:2" coordorigin="22,22" coordsize="9111,2">
              <v:shape id="_x0000_s1034" style="position:absolute;left:22;top:22;width:9111;height:2" coordorigin="22,22" coordsize="9111,0" path="m22,22r9111,e" filled="f" strokecolor="red" strokeweight="2.16pt">
                <v:path arrowok="t"/>
              </v:shape>
            </v:group>
            <w10:wrap type="none"/>
            <w10:anchorlock/>
          </v:group>
        </w:pict>
      </w:r>
    </w:p>
    <w:p w:rsidR="00FF50B8" w:rsidRDefault="00FF50B8">
      <w:pPr>
        <w:rPr>
          <w:rFonts w:ascii="仿宋_GB2312" w:eastAsia="仿宋_GB2312" w:hAnsi="仿宋_GB2312" w:cs="仿宋_GB2312"/>
          <w:sz w:val="20"/>
          <w:szCs w:val="20"/>
        </w:rPr>
      </w:pPr>
    </w:p>
    <w:p w:rsidR="00FF50B8" w:rsidRDefault="00FF50B8">
      <w:pPr>
        <w:rPr>
          <w:rFonts w:ascii="仿宋_GB2312" w:eastAsia="仿宋_GB2312" w:hAnsi="仿宋_GB2312" w:cs="仿宋_GB2312"/>
          <w:sz w:val="20"/>
          <w:szCs w:val="20"/>
        </w:rPr>
      </w:pPr>
    </w:p>
    <w:p w:rsidR="00FF50B8" w:rsidRDefault="004F5177">
      <w:pPr>
        <w:spacing w:before="87" w:line="249" w:lineRule="auto"/>
        <w:ind w:left="2700" w:hanging="2105"/>
        <w:rPr>
          <w:rFonts w:ascii="宋体" w:eastAsia="宋体" w:hAnsi="宋体" w:cs="宋体"/>
          <w:sz w:val="44"/>
          <w:szCs w:val="44"/>
          <w:lang w:eastAsia="zh-CN"/>
        </w:rPr>
      </w:pPr>
      <w:r>
        <w:rPr>
          <w:rFonts w:ascii="宋体" w:eastAsia="宋体" w:hAnsi="宋体" w:cs="宋体" w:hint="eastAsia"/>
          <w:spacing w:val="3"/>
          <w:sz w:val="44"/>
          <w:szCs w:val="44"/>
          <w:lang w:eastAsia="zh-CN"/>
        </w:rPr>
        <w:t>关于开展</w:t>
      </w:r>
      <w:r>
        <w:rPr>
          <w:rFonts w:ascii="宋体" w:eastAsia="宋体" w:hAnsi="宋体" w:cs="宋体" w:hint="eastAsia"/>
          <w:spacing w:val="-108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 w:hint="eastAsia"/>
          <w:sz w:val="44"/>
          <w:szCs w:val="44"/>
          <w:lang w:eastAsia="zh-CN"/>
        </w:rPr>
        <w:t>2025</w:t>
      </w:r>
      <w:r>
        <w:rPr>
          <w:rFonts w:ascii="宋体" w:eastAsia="宋体" w:hAnsi="宋体" w:cs="宋体" w:hint="eastAsia"/>
          <w:spacing w:val="-109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4"/>
          <w:sz w:val="44"/>
          <w:szCs w:val="44"/>
          <w:lang w:eastAsia="zh-CN"/>
        </w:rPr>
        <w:t>年度上海会计高级（后备）</w:t>
      </w:r>
      <w:r>
        <w:rPr>
          <w:rFonts w:ascii="宋体" w:eastAsia="宋体" w:hAnsi="宋体" w:cs="宋体" w:hint="eastAsia"/>
          <w:w w:val="99"/>
          <w:sz w:val="44"/>
          <w:szCs w:val="44"/>
          <w:lang w:eastAsia="zh-CN"/>
        </w:rPr>
        <w:t xml:space="preserve"> </w:t>
      </w:r>
      <w:r>
        <w:rPr>
          <w:rFonts w:ascii="宋体" w:eastAsia="宋体" w:hAnsi="宋体" w:cs="宋体" w:hint="eastAsia"/>
          <w:spacing w:val="4"/>
          <w:sz w:val="44"/>
          <w:szCs w:val="44"/>
          <w:lang w:eastAsia="zh-CN"/>
        </w:rPr>
        <w:t>人才培养工作的通知</w:t>
      </w:r>
    </w:p>
    <w:p w:rsidR="00FF50B8" w:rsidRDefault="00FF50B8">
      <w:pPr>
        <w:spacing w:before="6"/>
        <w:rPr>
          <w:rFonts w:ascii="宋体" w:eastAsia="宋体" w:hAnsi="宋体" w:cs="宋体"/>
          <w:sz w:val="50"/>
          <w:szCs w:val="50"/>
          <w:lang w:eastAsia="zh-CN"/>
        </w:rPr>
      </w:pPr>
    </w:p>
    <w:p w:rsidR="00FF50B8" w:rsidRDefault="004F5177" w:rsidP="00C07889">
      <w:pPr>
        <w:pStyle w:val="a3"/>
        <w:spacing w:line="600" w:lineRule="exact"/>
        <w:ind w:left="441"/>
        <w:rPr>
          <w:lang w:eastAsia="zh-CN"/>
        </w:rPr>
      </w:pPr>
      <w:r>
        <w:rPr>
          <w:rFonts w:hint="eastAsia"/>
          <w:spacing w:val="3"/>
          <w:lang w:eastAsia="zh-CN"/>
        </w:rPr>
        <w:t>各有关单位：</w:t>
      </w:r>
    </w:p>
    <w:p w:rsidR="00FF50B8" w:rsidRDefault="004F5177" w:rsidP="00C07889">
      <w:pPr>
        <w:pStyle w:val="a3"/>
        <w:spacing w:line="600" w:lineRule="exact"/>
        <w:ind w:left="441" w:right="422" w:firstLine="648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hint="eastAsia"/>
          <w:spacing w:val="8"/>
          <w:w w:val="95"/>
          <w:lang w:eastAsia="zh-CN"/>
        </w:rPr>
        <w:t>为进一步深化本市会计高级（后备）人才培养，夯实本</w:t>
      </w:r>
      <w:r>
        <w:rPr>
          <w:rFonts w:hint="eastAsia"/>
          <w:spacing w:val="7"/>
          <w:lang w:eastAsia="zh-CN"/>
        </w:rPr>
        <w:t>市会计人才培养梯队建设，为本市“十四五”时期会计事业</w:t>
      </w:r>
      <w:r>
        <w:rPr>
          <w:rFonts w:hint="eastAsia"/>
          <w:lang w:eastAsia="zh-CN"/>
        </w:rPr>
        <w:t xml:space="preserve">和经济社会发展提供重要人才储备，经研究决定开展 </w:t>
      </w:r>
      <w:r>
        <w:rPr>
          <w:rFonts w:ascii="Times New Roman" w:eastAsia="Times New Roman" w:hAnsi="Times New Roman" w:cs="Times New Roman" w:hint="eastAsia"/>
          <w:lang w:eastAsia="zh-CN"/>
        </w:rPr>
        <w:t>2025</w:t>
      </w:r>
      <w:r>
        <w:rPr>
          <w:rFonts w:ascii="Times New Roman" w:eastAsia="Times New Roman" w:hAnsi="Times New Roman" w:cs="Times New Roman" w:hint="eastAsia"/>
          <w:spacing w:val="-46"/>
          <w:lang w:eastAsia="zh-CN"/>
        </w:rPr>
        <w:t xml:space="preserve"> </w:t>
      </w:r>
      <w:r>
        <w:rPr>
          <w:rFonts w:hint="eastAsia"/>
          <w:lang w:eastAsia="zh-CN"/>
        </w:rPr>
        <w:t>年</w:t>
      </w:r>
      <w:r>
        <w:rPr>
          <w:rFonts w:hint="eastAsia"/>
          <w:spacing w:val="8"/>
          <w:w w:val="95"/>
          <w:lang w:eastAsia="zh-CN"/>
        </w:rPr>
        <w:t>度上海会计高级（后备）人才培养工作，并委托上海财经大</w:t>
      </w:r>
      <w:r>
        <w:rPr>
          <w:rFonts w:hint="eastAsia"/>
          <w:spacing w:val="4"/>
          <w:lang w:eastAsia="zh-CN"/>
        </w:rPr>
        <w:t>学具体实施。现将有关事项通知如下</w:t>
      </w:r>
      <w:r>
        <w:rPr>
          <w:rFonts w:ascii="Times New Roman" w:eastAsia="Times New Roman" w:hAnsi="Times New Roman" w:cs="Times New Roman" w:hint="eastAsia"/>
          <w:spacing w:val="4"/>
          <w:lang w:eastAsia="zh-CN"/>
        </w:rPr>
        <w:t>:</w:t>
      </w:r>
    </w:p>
    <w:p w:rsidR="00FF50B8" w:rsidRDefault="004F5177" w:rsidP="00C07889">
      <w:pPr>
        <w:pStyle w:val="a3"/>
        <w:spacing w:line="600" w:lineRule="exact"/>
        <w:ind w:left="108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一、培养目标</w:t>
      </w:r>
    </w:p>
    <w:p w:rsidR="00FF50B8" w:rsidRDefault="004F5177" w:rsidP="00C07889">
      <w:pPr>
        <w:pStyle w:val="a3"/>
        <w:spacing w:line="600" w:lineRule="exact"/>
        <w:ind w:left="441" w:right="422" w:firstLine="648"/>
        <w:jc w:val="both"/>
        <w:rPr>
          <w:lang w:eastAsia="zh-CN"/>
        </w:rPr>
      </w:pPr>
      <w:r>
        <w:rPr>
          <w:rFonts w:hint="eastAsia"/>
          <w:spacing w:val="8"/>
          <w:w w:val="95"/>
          <w:lang w:eastAsia="zh-CN"/>
        </w:rPr>
        <w:t>按照因材施教、学用结合的原则，实行集中培训与在职学习实践相结合、课堂教学与应用研究相结合的培训方式，着力培养符合新时代高质量发展需求的会计高级（后备）人才，通过建立学习、研究、实践、交流平台，全面提升培养</w:t>
      </w:r>
      <w:r>
        <w:rPr>
          <w:rFonts w:hint="eastAsia"/>
          <w:spacing w:val="4"/>
          <w:lang w:eastAsia="zh-CN"/>
        </w:rPr>
        <w:t>对象的综合素质。</w:t>
      </w:r>
    </w:p>
    <w:p w:rsidR="00FF50B8" w:rsidRDefault="00FF50B8" w:rsidP="00C07889">
      <w:pPr>
        <w:spacing w:line="600" w:lineRule="exact"/>
        <w:jc w:val="both"/>
        <w:rPr>
          <w:lang w:eastAsia="zh-CN"/>
        </w:rPr>
        <w:sectPr w:rsidR="00FF50B8">
          <w:footerReference w:type="even" r:id="rId6"/>
          <w:footerReference w:type="default" r:id="rId7"/>
          <w:type w:val="continuous"/>
          <w:pgSz w:w="11910" w:h="16840"/>
          <w:pgMar w:top="1580" w:right="1260" w:bottom="2100" w:left="1260" w:header="720" w:footer="1917" w:gutter="0"/>
          <w:pgNumType w:start="1"/>
          <w:cols w:space="720"/>
        </w:sectPr>
      </w:pPr>
    </w:p>
    <w:p w:rsidR="00FF50B8" w:rsidRDefault="004F5177" w:rsidP="00C07889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lastRenderedPageBreak/>
        <w:t>二、报名条件</w:t>
      </w:r>
    </w:p>
    <w:p w:rsidR="00FF50B8" w:rsidRDefault="004F5177" w:rsidP="00C07889">
      <w:pPr>
        <w:pStyle w:val="a3"/>
        <w:spacing w:line="600" w:lineRule="exact"/>
        <w:ind w:left="749"/>
        <w:rPr>
          <w:lang w:eastAsia="zh-CN"/>
        </w:rPr>
      </w:pPr>
      <w:r>
        <w:rPr>
          <w:rFonts w:hint="eastAsia"/>
          <w:spacing w:val="4"/>
          <w:lang w:eastAsia="zh-CN"/>
        </w:rPr>
        <w:t>根据要求，参加报名人员需同时符合下列条件：</w:t>
      </w:r>
    </w:p>
    <w:p w:rsidR="00FF50B8" w:rsidRDefault="004F5177" w:rsidP="00C07889">
      <w:pPr>
        <w:pStyle w:val="Heading1"/>
        <w:spacing w:before="0" w:line="600" w:lineRule="exact"/>
        <w:rPr>
          <w:b w:val="0"/>
          <w:bCs w:val="0"/>
          <w:lang w:eastAsia="zh-CN"/>
        </w:rPr>
      </w:pPr>
      <w:r>
        <w:rPr>
          <w:rFonts w:hint="eastAsia"/>
          <w:spacing w:val="4"/>
          <w:lang w:eastAsia="zh-CN"/>
        </w:rPr>
        <w:t>（一）基本条件</w:t>
      </w:r>
    </w:p>
    <w:p w:rsidR="00FF50B8" w:rsidRDefault="004F5177" w:rsidP="00C07889">
      <w:pPr>
        <w:pStyle w:val="a3"/>
        <w:spacing w:line="600" w:lineRule="exact"/>
        <w:ind w:firstLine="648"/>
        <w:rPr>
          <w:lang w:eastAsia="zh-CN"/>
        </w:rPr>
      </w:pPr>
      <w:r>
        <w:rPr>
          <w:rFonts w:ascii="Times New Roman" w:eastAsia="Times New Roman" w:hAnsi="Times New Roman" w:cs="Times New Roman" w:hint="eastAsia"/>
          <w:lang w:eastAsia="zh-CN"/>
        </w:rPr>
        <w:t>1.</w:t>
      </w:r>
      <w:r>
        <w:rPr>
          <w:rFonts w:ascii="Times New Roman" w:eastAsia="Times New Roman" w:hAnsi="Times New Roman" w:cs="Times New Roman" w:hint="eastAsia"/>
          <w:spacing w:val="71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>遵守《中华人民共和国会计法》等相关法律法规，且</w:t>
      </w:r>
      <w:r>
        <w:rPr>
          <w:rFonts w:hint="eastAsia"/>
          <w:spacing w:val="4"/>
          <w:lang w:eastAsia="zh-CN"/>
        </w:rPr>
        <w:t>目前从事会计管理工作满四年；</w:t>
      </w:r>
    </w:p>
    <w:p w:rsidR="00FF50B8" w:rsidRDefault="004F5177" w:rsidP="00C62C67">
      <w:pPr>
        <w:pStyle w:val="a3"/>
        <w:spacing w:line="600" w:lineRule="exact"/>
        <w:ind w:left="142" w:firstLineChars="189" w:firstLine="605"/>
        <w:rPr>
          <w:lang w:eastAsia="zh-CN"/>
        </w:rPr>
      </w:pPr>
      <w:r>
        <w:rPr>
          <w:rFonts w:ascii="Times New Roman" w:eastAsia="Times New Roman" w:hAnsi="Times New Roman" w:cs="Times New Roman" w:hint="eastAsia"/>
          <w:lang w:eastAsia="zh-CN"/>
        </w:rPr>
        <w:t>2.</w:t>
      </w:r>
      <w:r>
        <w:rPr>
          <w:rFonts w:ascii="Times New Roman" w:eastAsia="Times New Roman" w:hAnsi="Times New Roman" w:cs="Times New Roman" w:hint="eastAsia"/>
          <w:spacing w:val="71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>具备良好的职业道德品质，不存在违反财经纪律的行</w:t>
      </w:r>
      <w:r>
        <w:rPr>
          <w:rFonts w:hint="eastAsia"/>
          <w:spacing w:val="2"/>
          <w:lang w:eastAsia="zh-CN"/>
        </w:rPr>
        <w:t>为。</w:t>
      </w:r>
    </w:p>
    <w:p w:rsidR="00FF50B8" w:rsidRDefault="004F5177" w:rsidP="00C07889">
      <w:pPr>
        <w:pStyle w:val="Heading1"/>
        <w:spacing w:before="0" w:line="600" w:lineRule="exact"/>
        <w:rPr>
          <w:b w:val="0"/>
          <w:bCs w:val="0"/>
          <w:lang w:eastAsia="zh-CN"/>
        </w:rPr>
      </w:pPr>
      <w:r>
        <w:rPr>
          <w:rFonts w:hint="eastAsia"/>
          <w:spacing w:val="4"/>
          <w:lang w:eastAsia="zh-CN"/>
        </w:rPr>
        <w:t>（二）资格条件</w:t>
      </w:r>
    </w:p>
    <w:p w:rsidR="00FF50B8" w:rsidRDefault="004F5177" w:rsidP="00C62C67">
      <w:pPr>
        <w:pStyle w:val="a3"/>
        <w:spacing w:line="600" w:lineRule="exact"/>
        <w:ind w:left="142" w:firstLineChars="189" w:firstLine="605"/>
        <w:rPr>
          <w:lang w:eastAsia="zh-CN"/>
        </w:rPr>
      </w:pPr>
      <w:r>
        <w:rPr>
          <w:rFonts w:ascii="Times New Roman" w:eastAsia="Times New Roman" w:hAnsi="Times New Roman" w:cs="Times New Roman" w:hint="eastAsia"/>
          <w:lang w:eastAsia="zh-CN"/>
        </w:rPr>
        <w:t>1.</w:t>
      </w:r>
      <w:r>
        <w:rPr>
          <w:rFonts w:ascii="Times New Roman" w:eastAsia="Times New Roman" w:hAnsi="Times New Roman" w:cs="Times New Roman" w:hint="eastAsia"/>
          <w:spacing w:val="71"/>
          <w:lang w:eastAsia="zh-CN"/>
        </w:rPr>
        <w:t xml:space="preserve"> </w:t>
      </w:r>
      <w:r>
        <w:rPr>
          <w:rFonts w:hint="eastAsia"/>
          <w:spacing w:val="5"/>
          <w:lang w:eastAsia="zh-CN"/>
        </w:rPr>
        <w:t>取得中级及以上会计专业技术资格或取得注册会计师</w:t>
      </w:r>
      <w:r>
        <w:rPr>
          <w:rFonts w:hint="eastAsia"/>
          <w:spacing w:val="3"/>
          <w:lang w:eastAsia="zh-CN"/>
        </w:rPr>
        <w:t>资格；</w:t>
      </w:r>
    </w:p>
    <w:p w:rsidR="00FF50B8" w:rsidRDefault="004F5177" w:rsidP="00925C05">
      <w:pPr>
        <w:pStyle w:val="a3"/>
        <w:spacing w:line="600" w:lineRule="exact"/>
        <w:ind w:leftChars="64" w:left="141" w:firstLineChars="189" w:firstLine="605"/>
        <w:rPr>
          <w:lang w:eastAsia="zh-CN"/>
        </w:rPr>
      </w:pPr>
      <w:r>
        <w:rPr>
          <w:rFonts w:ascii="Times New Roman" w:eastAsia="Times New Roman" w:hAnsi="Times New Roman" w:cs="Times New Roman" w:hint="eastAsia"/>
          <w:lang w:eastAsia="zh-CN"/>
        </w:rPr>
        <w:t xml:space="preserve">2. </w:t>
      </w:r>
      <w:r>
        <w:rPr>
          <w:rFonts w:hint="eastAsia"/>
          <w:lang w:eastAsia="zh-CN"/>
        </w:rPr>
        <w:t xml:space="preserve">具有本科及以上学历，年龄一般不超过 </w:t>
      </w:r>
      <w:r>
        <w:rPr>
          <w:rFonts w:ascii="Times New Roman" w:eastAsia="Times New Roman" w:hAnsi="Times New Roman" w:cs="Times New Roman" w:hint="eastAsia"/>
          <w:lang w:eastAsia="zh-CN"/>
        </w:rPr>
        <w:t>45</w:t>
      </w:r>
      <w:r>
        <w:rPr>
          <w:rFonts w:ascii="Times New Roman" w:eastAsia="Times New Roman" w:hAnsi="Times New Roman" w:cs="Times New Roman" w:hint="eastAsia"/>
          <w:spacing w:val="5"/>
          <w:lang w:eastAsia="zh-CN"/>
        </w:rPr>
        <w:t xml:space="preserve"> </w:t>
      </w:r>
      <w:r>
        <w:rPr>
          <w:rFonts w:hint="eastAsia"/>
          <w:spacing w:val="-12"/>
          <w:lang w:eastAsia="zh-CN"/>
        </w:rPr>
        <w:t>周岁（年龄</w:t>
      </w:r>
      <w:r>
        <w:rPr>
          <w:rFonts w:hint="eastAsia"/>
          <w:spacing w:val="4"/>
          <w:lang w:eastAsia="zh-CN"/>
        </w:rPr>
        <w:t>计算截止到</w:t>
      </w:r>
      <w:r>
        <w:rPr>
          <w:rFonts w:hint="eastAsia"/>
          <w:spacing w:val="-78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lang w:eastAsia="zh-CN"/>
        </w:rPr>
        <w:t>2025</w:t>
      </w:r>
      <w:r>
        <w:rPr>
          <w:rFonts w:ascii="Times New Roman" w:eastAsia="Times New Roman" w:hAnsi="Times New Roman" w:cs="Times New Roman" w:hint="eastAsia"/>
          <w:spacing w:val="3"/>
          <w:lang w:eastAsia="zh-CN"/>
        </w:rPr>
        <w:t xml:space="preserve"> </w:t>
      </w:r>
      <w:r>
        <w:rPr>
          <w:rFonts w:hint="eastAsia"/>
          <w:lang w:eastAsia="zh-CN"/>
        </w:rPr>
        <w:t>年</w:t>
      </w:r>
      <w:r>
        <w:rPr>
          <w:rFonts w:hint="eastAsia"/>
          <w:spacing w:val="-76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lang w:eastAsia="zh-CN"/>
        </w:rPr>
        <w:t xml:space="preserve">6 </w:t>
      </w:r>
      <w:r>
        <w:rPr>
          <w:rFonts w:hint="eastAsia"/>
          <w:lang w:eastAsia="zh-CN"/>
        </w:rPr>
        <w:t>月</w:t>
      </w:r>
      <w:r>
        <w:rPr>
          <w:rFonts w:ascii="Times New Roman" w:eastAsia="Times New Roman" w:hAnsi="Times New Roman" w:cs="Times New Roman" w:hint="eastAsia"/>
          <w:lang w:eastAsia="zh-CN"/>
        </w:rPr>
        <w:t>30</w:t>
      </w:r>
      <w:r>
        <w:rPr>
          <w:rFonts w:ascii="Times New Roman" w:eastAsia="Times New Roman" w:hAnsi="Times New Roman" w:cs="Times New Roman" w:hint="eastAsia"/>
          <w:spacing w:val="3"/>
          <w:lang w:eastAsia="zh-CN"/>
        </w:rPr>
        <w:t xml:space="preserve"> </w:t>
      </w:r>
      <w:r>
        <w:rPr>
          <w:rFonts w:hint="eastAsia"/>
          <w:spacing w:val="-17"/>
          <w:lang w:eastAsia="zh-CN"/>
        </w:rPr>
        <w:t>日），身体健康。</w:t>
      </w:r>
    </w:p>
    <w:p w:rsidR="00FF50B8" w:rsidRDefault="004F5177" w:rsidP="00C07889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三、选拔程序</w:t>
      </w:r>
    </w:p>
    <w:p w:rsidR="00FF50B8" w:rsidRPr="006E5518" w:rsidRDefault="004F5177" w:rsidP="00C07889">
      <w:pPr>
        <w:pStyle w:val="a3"/>
        <w:spacing w:line="600" w:lineRule="exact"/>
        <w:ind w:firstLine="648"/>
        <w:rPr>
          <w:rFonts w:ascii="Times New Roman" w:eastAsiaTheme="minorEastAsia" w:hAnsi="Times New Roman" w:cs="Times New Roman"/>
          <w:lang w:eastAsia="zh-CN"/>
        </w:rPr>
      </w:pPr>
      <w:r>
        <w:rPr>
          <w:rFonts w:hint="eastAsia"/>
          <w:spacing w:val="8"/>
          <w:w w:val="95"/>
          <w:lang w:eastAsia="zh-CN"/>
        </w:rPr>
        <w:t>培养对象的选拔由市财政局统一组织</w:t>
      </w:r>
      <w:r w:rsidR="002505AE">
        <w:rPr>
          <w:rFonts w:hint="eastAsia"/>
          <w:spacing w:val="8"/>
          <w:w w:val="95"/>
          <w:lang w:eastAsia="zh-CN"/>
        </w:rPr>
        <w:t>，</w:t>
      </w:r>
      <w:r>
        <w:rPr>
          <w:rFonts w:hint="eastAsia"/>
          <w:spacing w:val="8"/>
          <w:w w:val="95"/>
          <w:lang w:eastAsia="zh-CN"/>
        </w:rPr>
        <w:t>主管财政部门及</w:t>
      </w:r>
      <w:r>
        <w:rPr>
          <w:rFonts w:hint="eastAsia"/>
          <w:spacing w:val="4"/>
          <w:lang w:eastAsia="zh-CN"/>
        </w:rPr>
        <w:t>上海财经大学协助完成。具体程序如下</w:t>
      </w:r>
      <w:r w:rsidR="006E5518">
        <w:rPr>
          <w:rFonts w:ascii="Times New Roman" w:eastAsiaTheme="minorEastAsia" w:hAnsi="Times New Roman" w:cs="Times New Roman" w:hint="eastAsia"/>
          <w:spacing w:val="4"/>
          <w:lang w:eastAsia="zh-CN"/>
        </w:rPr>
        <w:t>：</w:t>
      </w:r>
    </w:p>
    <w:p w:rsidR="00FF50B8" w:rsidRPr="00852183" w:rsidRDefault="004F5177" w:rsidP="00C62C67">
      <w:pPr>
        <w:pStyle w:val="a3"/>
        <w:spacing w:line="600" w:lineRule="exact"/>
        <w:ind w:left="102" w:firstLine="646"/>
        <w:jc w:val="both"/>
        <w:rPr>
          <w:spacing w:val="8"/>
          <w:w w:val="95"/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22"/>
          <w:lang w:eastAsia="zh-CN"/>
        </w:rPr>
        <w:t>（一）正式申报。</w:t>
      </w:r>
      <w:r>
        <w:rPr>
          <w:rFonts w:cs="仿宋_GB2312" w:hint="eastAsia"/>
          <w:spacing w:val="22"/>
          <w:lang w:eastAsia="zh-CN"/>
        </w:rPr>
        <w:t>申报人员应通过在线进行注册报名</w:t>
      </w:r>
      <w:r w:rsidR="00852183" w:rsidRPr="00852183">
        <w:rPr>
          <w:rFonts w:cs="仿宋_GB2312" w:hint="eastAsia"/>
          <w:spacing w:val="22"/>
          <w:lang w:eastAsia="zh-CN"/>
        </w:rPr>
        <w:t>（https://</w:t>
      </w:r>
      <w:r w:rsidR="00852183" w:rsidRPr="001B242E">
        <w:rPr>
          <w:rFonts w:cs="仿宋_GB2312" w:hint="eastAsia"/>
          <w:spacing w:val="22"/>
          <w:lang w:eastAsia="zh-CN"/>
        </w:rPr>
        <w:t>www.czj.sh.gov.cn/jmreport/home.html</w:t>
      </w:r>
      <w:r w:rsidR="00852183" w:rsidRPr="00852183">
        <w:rPr>
          <w:rFonts w:cs="仿宋_GB2312" w:hint="eastAsia"/>
          <w:spacing w:val="22"/>
          <w:lang w:eastAsia="zh-CN"/>
        </w:rPr>
        <w:t>）</w:t>
      </w:r>
      <w:r>
        <w:rPr>
          <w:rFonts w:hint="eastAsia"/>
          <w:w w:val="95"/>
          <w:lang w:eastAsia="zh-CN"/>
        </w:rPr>
        <w:t>，</w:t>
      </w:r>
      <w:r w:rsidRPr="00852183">
        <w:rPr>
          <w:rFonts w:hint="eastAsia"/>
          <w:spacing w:val="8"/>
          <w:w w:val="95"/>
          <w:lang w:eastAsia="zh-CN"/>
        </w:rPr>
        <w:t>点击“会计人才培养报名”模块后，通过“一网通办”进入个人扫码登录，按照操作手册或系统提示完成报名流程，其中，须按要求下载并上传加盖单位公章的《推荐意见》。报名时间为2025年4月28日至5月30日，申报资格需经申报人员</w:t>
      </w:r>
      <w:r w:rsidRPr="00852183">
        <w:rPr>
          <w:rFonts w:hint="eastAsia"/>
          <w:spacing w:val="8"/>
          <w:w w:val="95"/>
          <w:lang w:eastAsia="zh-CN"/>
        </w:rPr>
        <w:lastRenderedPageBreak/>
        <w:t>所属主管财政部门及市财政局审核通过后，方为有效。</w:t>
      </w:r>
    </w:p>
    <w:p w:rsidR="00FF50B8" w:rsidRPr="008266FD" w:rsidRDefault="004F5177" w:rsidP="00925C05">
      <w:pPr>
        <w:spacing w:line="600" w:lineRule="exact"/>
        <w:ind w:left="101" w:firstLine="648"/>
        <w:jc w:val="both"/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8"/>
          <w:sz w:val="32"/>
          <w:szCs w:val="32"/>
          <w:lang w:eastAsia="zh-CN"/>
        </w:rPr>
        <w:t>（二）选拔笔试。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对经审核通过的申报人员将进行选拔</w:t>
      </w:r>
      <w:r w:rsidRPr="008266FD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笔试，笔试内容为会计、公司战略、财务管理和内部控制等。考试采用开卷形式，考试时间初定为2025年6月14日（具体时间、方式另行通知）。</w:t>
      </w:r>
    </w:p>
    <w:p w:rsidR="00FF50B8" w:rsidRPr="0032768C" w:rsidRDefault="004F5177" w:rsidP="0032768C">
      <w:pPr>
        <w:spacing w:line="600" w:lineRule="exact"/>
        <w:ind w:left="101" w:firstLine="648"/>
        <w:jc w:val="both"/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8"/>
          <w:sz w:val="32"/>
          <w:szCs w:val="32"/>
          <w:lang w:eastAsia="zh-CN"/>
        </w:rPr>
        <w:t>（三）确定培养对象。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根据笔试成绩和资料审核情况综</w:t>
      </w:r>
      <w:r w:rsidRPr="0032768C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合评定，择优录取，确定入选学员名单，并发放录取通知书。</w:t>
      </w:r>
      <w:r w:rsidR="0032768C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2</w:t>
      </w:r>
      <w:r w:rsidRPr="0032768C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025年度上海会计高级（后备）人才培养人数为 100 人，包括企业类和行政事业类。</w:t>
      </w:r>
    </w:p>
    <w:p w:rsidR="00FF50B8" w:rsidRDefault="004F5177" w:rsidP="00925C05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四、培养时间</w:t>
      </w:r>
    </w:p>
    <w:p w:rsidR="00FF50B8" w:rsidRDefault="00C4731C" w:rsidP="00C4731C">
      <w:pPr>
        <w:pStyle w:val="a3"/>
        <w:spacing w:line="600" w:lineRule="exact"/>
        <w:ind w:left="142"/>
        <w:rPr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 xml:space="preserve">        </w:t>
      </w:r>
      <w:r w:rsidR="004F5177">
        <w:rPr>
          <w:rFonts w:ascii="Times New Roman" w:eastAsia="Times New Roman" w:hAnsi="Times New Roman" w:cs="Times New Roman" w:hint="eastAsia"/>
          <w:lang w:eastAsia="zh-CN"/>
        </w:rPr>
        <w:t>2025</w:t>
      </w:r>
      <w:r w:rsidR="004F5177">
        <w:rPr>
          <w:rFonts w:ascii="Times New Roman" w:eastAsia="Times New Roman" w:hAnsi="Times New Roman" w:cs="Times New Roman" w:hint="eastAsia"/>
          <w:spacing w:val="-7"/>
          <w:lang w:eastAsia="zh-CN"/>
        </w:rPr>
        <w:t xml:space="preserve"> </w:t>
      </w:r>
      <w:r w:rsidR="004F5177">
        <w:rPr>
          <w:rFonts w:hint="eastAsia"/>
          <w:spacing w:val="5"/>
          <w:lang w:eastAsia="zh-CN"/>
        </w:rPr>
        <w:t>年度上海会计高级（后备）人才培养计划的培养工</w:t>
      </w:r>
      <w:r w:rsidR="004F5177">
        <w:rPr>
          <w:rFonts w:hint="eastAsia"/>
          <w:spacing w:val="3"/>
          <w:lang w:eastAsia="zh-CN"/>
        </w:rPr>
        <w:t>作初定</w:t>
      </w:r>
      <w:r w:rsidR="004F5177">
        <w:rPr>
          <w:rFonts w:hint="eastAsia"/>
          <w:spacing w:val="-79"/>
          <w:lang w:eastAsia="zh-CN"/>
        </w:rPr>
        <w:t xml:space="preserve"> </w:t>
      </w:r>
      <w:r w:rsidR="004F5177">
        <w:rPr>
          <w:rFonts w:ascii="Times New Roman" w:eastAsia="Times New Roman" w:hAnsi="Times New Roman" w:cs="Times New Roman" w:hint="eastAsia"/>
          <w:lang w:eastAsia="zh-CN"/>
        </w:rPr>
        <w:t>6</w:t>
      </w:r>
      <w:r w:rsidR="004F5177">
        <w:rPr>
          <w:rFonts w:ascii="Times New Roman" w:eastAsia="Times New Roman" w:hAnsi="Times New Roman" w:cs="Times New Roman" w:hint="eastAsia"/>
          <w:spacing w:val="-1"/>
          <w:lang w:eastAsia="zh-CN"/>
        </w:rPr>
        <w:t xml:space="preserve"> </w:t>
      </w:r>
      <w:r w:rsidR="004F5177">
        <w:rPr>
          <w:rFonts w:hint="eastAsia"/>
          <w:spacing w:val="2"/>
          <w:lang w:eastAsia="zh-CN"/>
        </w:rPr>
        <w:t>月—</w:t>
      </w:r>
      <w:r w:rsidR="004F5177">
        <w:rPr>
          <w:rFonts w:ascii="Times New Roman" w:eastAsia="Times New Roman" w:hAnsi="Times New Roman" w:cs="Times New Roman" w:hint="eastAsia"/>
          <w:spacing w:val="2"/>
          <w:lang w:eastAsia="zh-CN"/>
        </w:rPr>
        <w:t xml:space="preserve">8 </w:t>
      </w:r>
      <w:r w:rsidR="004F5177">
        <w:rPr>
          <w:rFonts w:hint="eastAsia"/>
          <w:spacing w:val="4"/>
          <w:lang w:eastAsia="zh-CN"/>
        </w:rPr>
        <w:t>月完成，培养时间累计</w:t>
      </w:r>
      <w:r w:rsidR="004F5177">
        <w:rPr>
          <w:rFonts w:hint="eastAsia"/>
          <w:spacing w:val="-79"/>
          <w:lang w:eastAsia="zh-CN"/>
        </w:rPr>
        <w:t xml:space="preserve"> </w:t>
      </w:r>
      <w:r w:rsidR="004F5177">
        <w:rPr>
          <w:rFonts w:ascii="Times New Roman" w:eastAsia="Times New Roman" w:hAnsi="Times New Roman" w:cs="Times New Roman" w:hint="eastAsia"/>
          <w:lang w:eastAsia="zh-CN"/>
        </w:rPr>
        <w:t>10</w:t>
      </w:r>
      <w:r w:rsidR="004F5177">
        <w:rPr>
          <w:rFonts w:ascii="Times New Roman" w:eastAsia="Times New Roman" w:hAnsi="Times New Roman" w:cs="Times New Roman" w:hint="eastAsia"/>
          <w:spacing w:val="2"/>
          <w:lang w:eastAsia="zh-CN"/>
        </w:rPr>
        <w:t xml:space="preserve"> </w:t>
      </w:r>
      <w:r w:rsidR="004F5177">
        <w:rPr>
          <w:rFonts w:hint="eastAsia"/>
          <w:spacing w:val="2"/>
          <w:lang w:eastAsia="zh-CN"/>
        </w:rPr>
        <w:t>天。</w:t>
      </w:r>
    </w:p>
    <w:p w:rsidR="00FF50B8" w:rsidRDefault="004F5177" w:rsidP="00925C05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五、培养方式</w:t>
      </w:r>
    </w:p>
    <w:p w:rsidR="00FF50B8" w:rsidRDefault="004F5177" w:rsidP="00C62C67">
      <w:pPr>
        <w:pStyle w:val="a3"/>
        <w:spacing w:line="600" w:lineRule="exact"/>
        <w:ind w:firstLine="648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8"/>
          <w:lang w:eastAsia="zh-CN"/>
        </w:rPr>
        <w:t>（一）集中培训。</w:t>
      </w:r>
      <w:r>
        <w:rPr>
          <w:rFonts w:hint="eastAsia"/>
          <w:spacing w:val="8"/>
          <w:lang w:eastAsia="zh-CN"/>
        </w:rPr>
        <w:t>以主题讲座、专题研讨、案例讨论、论坛交流等方式为主，以案例教学为主要教学形式，培训内</w:t>
      </w:r>
      <w:r>
        <w:rPr>
          <w:rFonts w:hint="eastAsia"/>
          <w:spacing w:val="2"/>
          <w:w w:val="95"/>
          <w:lang w:eastAsia="zh-CN"/>
        </w:rPr>
        <w:t>容主要包括会计准则制度、并购重组、内部控制、风险管理、管理会计等，集中培训目标是夯实理论基础、更新知识结构、</w:t>
      </w:r>
      <w:r>
        <w:rPr>
          <w:rFonts w:hint="eastAsia"/>
          <w:lang w:eastAsia="zh-CN"/>
        </w:rPr>
        <w:t>新经营观念、拓展管理视野，提升学员综合财务管理能力。</w:t>
      </w:r>
    </w:p>
    <w:p w:rsidR="00FF50B8" w:rsidRPr="002F6BF1" w:rsidRDefault="004F5177" w:rsidP="002F6BF1">
      <w:pPr>
        <w:spacing w:line="600" w:lineRule="exact"/>
        <w:ind w:left="101" w:firstLine="648"/>
        <w:jc w:val="both"/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8"/>
          <w:sz w:val="32"/>
          <w:szCs w:val="32"/>
          <w:lang w:eastAsia="zh-CN"/>
        </w:rPr>
        <w:t>（二）跟踪管理。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上海财经大学向学员提供必读和选读</w:t>
      </w:r>
      <w:r w:rsidRPr="002F6BF1">
        <w:rPr>
          <w:rFonts w:ascii="仿宋_GB2312" w:eastAsia="仿宋_GB2312" w:hAnsi="仿宋_GB2312" w:cs="仿宋_GB2312" w:hint="eastAsia"/>
          <w:spacing w:val="8"/>
          <w:sz w:val="32"/>
          <w:szCs w:val="32"/>
          <w:lang w:eastAsia="zh-CN"/>
        </w:rPr>
        <w:t>书目，并组织开展有关研讨、讲座等活动。</w:t>
      </w:r>
    </w:p>
    <w:p w:rsidR="00FF50B8" w:rsidRDefault="004F5177" w:rsidP="00925C05">
      <w:pPr>
        <w:pStyle w:val="a3"/>
        <w:spacing w:line="600" w:lineRule="exact"/>
        <w:ind w:right="262" w:firstLine="648"/>
        <w:jc w:val="both"/>
        <w:rPr>
          <w:lang w:eastAsia="zh-CN"/>
        </w:rPr>
      </w:pPr>
      <w:r>
        <w:rPr>
          <w:rFonts w:ascii="Microsoft JhengHei" w:eastAsia="Microsoft JhengHei" w:hAnsi="Microsoft JhengHei" w:cs="Microsoft JhengHei" w:hint="eastAsia"/>
          <w:b/>
          <w:bCs/>
          <w:spacing w:val="8"/>
          <w:w w:val="95"/>
          <w:lang w:eastAsia="zh-CN"/>
        </w:rPr>
        <w:t>（三）打造平台。</w:t>
      </w:r>
      <w:r>
        <w:rPr>
          <w:rFonts w:hint="eastAsia"/>
          <w:spacing w:val="8"/>
          <w:w w:val="95"/>
          <w:lang w:eastAsia="zh-CN"/>
        </w:rPr>
        <w:t>建立会计高级（后备）人才学习、研</w:t>
      </w:r>
      <w:r>
        <w:rPr>
          <w:rFonts w:hint="eastAsia"/>
          <w:spacing w:val="8"/>
          <w:w w:val="95"/>
          <w:lang w:eastAsia="zh-CN"/>
        </w:rPr>
        <w:lastRenderedPageBreak/>
        <w:t>究、实践、交流平台，引导学员在培养结束后，持续进行在职学习，进一步提升学员理论联系实际、解决实际问题的能</w:t>
      </w:r>
      <w:r>
        <w:rPr>
          <w:rFonts w:hint="eastAsia"/>
          <w:spacing w:val="2"/>
          <w:lang w:eastAsia="zh-CN"/>
        </w:rPr>
        <w:t>力。</w:t>
      </w:r>
    </w:p>
    <w:p w:rsidR="00FF50B8" w:rsidRDefault="004F5177" w:rsidP="00925C05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六、培养管理</w:t>
      </w:r>
    </w:p>
    <w:p w:rsidR="00FF50B8" w:rsidRDefault="004F5177" w:rsidP="002F6BF1">
      <w:pPr>
        <w:pStyle w:val="a3"/>
        <w:spacing w:line="600" w:lineRule="exact"/>
        <w:ind w:left="142" w:firstLineChars="185" w:firstLine="607"/>
        <w:rPr>
          <w:lang w:eastAsia="zh-CN"/>
        </w:rPr>
      </w:pPr>
      <w:r>
        <w:rPr>
          <w:rFonts w:hint="eastAsia"/>
          <w:spacing w:val="8"/>
          <w:lang w:eastAsia="zh-CN"/>
        </w:rPr>
        <w:t>（一）市财政局负责会计高级（后备）人才培养工作的</w:t>
      </w:r>
      <w:r>
        <w:rPr>
          <w:rFonts w:hint="eastAsia"/>
          <w:spacing w:val="8"/>
          <w:w w:val="95"/>
          <w:lang w:eastAsia="zh-CN"/>
        </w:rPr>
        <w:t>组织管理。上海财经大学负责培训期间的教学管理，建立学</w:t>
      </w:r>
      <w:r>
        <w:rPr>
          <w:rFonts w:hint="eastAsia"/>
          <w:spacing w:val="4"/>
          <w:lang w:eastAsia="zh-CN"/>
        </w:rPr>
        <w:t>员档案，系统记载学员的学习、科研和活动等情况。</w:t>
      </w:r>
    </w:p>
    <w:p w:rsidR="00FF50B8" w:rsidRDefault="004F5177" w:rsidP="00925C05">
      <w:pPr>
        <w:pStyle w:val="a3"/>
        <w:spacing w:line="600" w:lineRule="exact"/>
        <w:ind w:right="102" w:firstLine="648"/>
        <w:jc w:val="both"/>
        <w:rPr>
          <w:lang w:eastAsia="zh-CN"/>
        </w:rPr>
      </w:pPr>
      <w:r>
        <w:rPr>
          <w:rFonts w:hint="eastAsia"/>
          <w:spacing w:val="8"/>
          <w:w w:val="95"/>
          <w:lang w:eastAsia="zh-CN"/>
        </w:rPr>
        <w:t>（二）颁发上海会计高级（后备）人才培养证书。学员学习期满，完成教学计划规定的全部课程并经考核合格者，将颁发由上海市财政局用印的上海会计高级（后备）人才培</w:t>
      </w:r>
      <w:r>
        <w:rPr>
          <w:rFonts w:hint="eastAsia"/>
          <w:spacing w:val="3"/>
          <w:lang w:eastAsia="zh-CN"/>
        </w:rPr>
        <w:t>养证书。</w:t>
      </w:r>
    </w:p>
    <w:p w:rsidR="00FF50B8" w:rsidRDefault="004F5177" w:rsidP="00925C05">
      <w:pPr>
        <w:pStyle w:val="a3"/>
        <w:spacing w:line="600" w:lineRule="exact"/>
        <w:ind w:left="749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spacing w:val="3"/>
          <w:lang w:eastAsia="zh-CN"/>
        </w:rPr>
        <w:t>七、培养费用</w:t>
      </w:r>
    </w:p>
    <w:p w:rsidR="00FF50B8" w:rsidRDefault="004F5177" w:rsidP="00925C05">
      <w:pPr>
        <w:pStyle w:val="a3"/>
        <w:spacing w:line="600" w:lineRule="exact"/>
        <w:ind w:right="102" w:firstLine="648"/>
        <w:jc w:val="both"/>
        <w:rPr>
          <w:lang w:eastAsia="zh-CN"/>
        </w:rPr>
      </w:pPr>
      <w:r>
        <w:rPr>
          <w:rFonts w:hint="eastAsia"/>
          <w:spacing w:val="8"/>
          <w:w w:val="95"/>
          <w:lang w:eastAsia="zh-CN"/>
        </w:rPr>
        <w:t>本项目培训费用由市财政局通过现有经费渠道承担，学员在培养期间的伙食费可由学员所在单位按标准报销或给予</w:t>
      </w:r>
      <w:r>
        <w:rPr>
          <w:rFonts w:hint="eastAsia"/>
          <w:spacing w:val="78"/>
          <w:w w:val="95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>补贴。</w:t>
      </w:r>
    </w:p>
    <w:p w:rsidR="00FF50B8" w:rsidRDefault="004F5177" w:rsidP="00925C05">
      <w:pPr>
        <w:pStyle w:val="a3"/>
        <w:spacing w:line="600" w:lineRule="exact"/>
        <w:ind w:left="749"/>
        <w:rPr>
          <w:lang w:eastAsia="zh-CN"/>
        </w:rPr>
      </w:pPr>
      <w:r>
        <w:rPr>
          <w:rFonts w:hint="eastAsia"/>
          <w:spacing w:val="4"/>
          <w:lang w:eastAsia="zh-CN"/>
        </w:rPr>
        <w:t>特此通知。</w:t>
      </w:r>
    </w:p>
    <w:p w:rsidR="00FF50B8" w:rsidRDefault="00FF50B8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FF50B8" w:rsidRDefault="00FF50B8">
      <w:pPr>
        <w:spacing w:before="2"/>
        <w:rPr>
          <w:rFonts w:ascii="仿宋_GB2312" w:eastAsia="仿宋_GB2312" w:hAnsi="仿宋_GB2312" w:cs="仿宋_GB2312"/>
          <w:sz w:val="25"/>
          <w:szCs w:val="25"/>
          <w:lang w:eastAsia="zh-CN"/>
        </w:rPr>
      </w:pPr>
    </w:p>
    <w:p w:rsidR="00FF50B8" w:rsidRDefault="004F5177">
      <w:pPr>
        <w:pStyle w:val="a3"/>
        <w:ind w:left="749"/>
        <w:rPr>
          <w:rFonts w:ascii="Times New Roman" w:eastAsia="Times New Roman" w:hAnsi="Times New Roman" w:cs="Times New Roman"/>
          <w:lang w:eastAsia="zh-CN"/>
        </w:rPr>
      </w:pPr>
      <w:r>
        <w:rPr>
          <w:rFonts w:hint="eastAsia"/>
          <w:spacing w:val="3"/>
          <w:lang w:eastAsia="zh-CN"/>
        </w:rPr>
        <w:t>联系方式</w:t>
      </w:r>
      <w:r>
        <w:rPr>
          <w:rFonts w:ascii="Times New Roman" w:eastAsia="Times New Roman" w:hAnsi="Times New Roman" w:cs="Times New Roman" w:hint="eastAsia"/>
          <w:spacing w:val="3"/>
          <w:lang w:eastAsia="zh-CN"/>
        </w:rPr>
        <w:t>:</w:t>
      </w:r>
    </w:p>
    <w:p w:rsidR="00FF50B8" w:rsidRDefault="004F5177">
      <w:pPr>
        <w:pStyle w:val="a3"/>
        <w:spacing w:before="142"/>
        <w:ind w:left="74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1.</w:t>
      </w:r>
      <w:r>
        <w:rPr>
          <w:rFonts w:ascii="Times New Roman" w:eastAsia="Times New Roman" w:hAnsi="Times New Roman" w:cs="Times New Roman"/>
          <w:spacing w:val="71"/>
          <w:lang w:eastAsia="zh-CN"/>
        </w:rPr>
        <w:t xml:space="preserve"> </w:t>
      </w:r>
      <w:r>
        <w:rPr>
          <w:spacing w:val="3"/>
          <w:lang w:eastAsia="zh-CN"/>
        </w:rPr>
        <w:t>技术联系电话：</w:t>
      </w:r>
      <w:r>
        <w:rPr>
          <w:rFonts w:ascii="Times New Roman" w:eastAsia="Times New Roman" w:hAnsi="Times New Roman" w:cs="Times New Roman"/>
          <w:spacing w:val="3"/>
          <w:lang w:eastAsia="zh-CN"/>
        </w:rPr>
        <w:t>63185009</w:t>
      </w:r>
    </w:p>
    <w:p w:rsidR="00FF50B8" w:rsidRDefault="004F5177">
      <w:pPr>
        <w:pStyle w:val="a3"/>
        <w:spacing w:before="140"/>
        <w:ind w:left="74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 </w:t>
      </w:r>
      <w:r>
        <w:rPr>
          <w:spacing w:val="2"/>
          <w:lang w:eastAsia="zh-CN"/>
        </w:rPr>
        <w:t>业务联系电话：</w:t>
      </w:r>
      <w:r>
        <w:rPr>
          <w:rFonts w:ascii="Times New Roman" w:eastAsia="Times New Roman" w:hAnsi="Times New Roman" w:cs="Times New Roman"/>
          <w:spacing w:val="2"/>
          <w:lang w:eastAsia="zh-CN"/>
        </w:rPr>
        <w:t>54679568-17041</w:t>
      </w:r>
    </w:p>
    <w:p w:rsidR="00FF50B8" w:rsidRDefault="004F5177">
      <w:pPr>
        <w:pStyle w:val="a3"/>
        <w:spacing w:before="140"/>
        <w:ind w:left="74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3.</w:t>
      </w:r>
      <w:r>
        <w:rPr>
          <w:rFonts w:ascii="Times New Roman" w:eastAsia="Times New Roman" w:hAnsi="Times New Roman" w:cs="Times New Roman"/>
          <w:spacing w:val="71"/>
          <w:lang w:eastAsia="zh-CN"/>
        </w:rPr>
        <w:t xml:space="preserve"> </w:t>
      </w:r>
      <w:r>
        <w:rPr>
          <w:spacing w:val="3"/>
          <w:lang w:eastAsia="zh-CN"/>
        </w:rPr>
        <w:t>培训联系电话：</w:t>
      </w:r>
      <w:r>
        <w:rPr>
          <w:rFonts w:ascii="Times New Roman" w:eastAsia="Times New Roman" w:hAnsi="Times New Roman" w:cs="Times New Roman"/>
          <w:spacing w:val="3"/>
          <w:lang w:eastAsia="zh-CN"/>
        </w:rPr>
        <w:t>65443376</w:t>
      </w:r>
    </w:p>
    <w:p w:rsidR="00FF50B8" w:rsidRDefault="00FF50B8">
      <w:pPr>
        <w:rPr>
          <w:rFonts w:ascii="Times New Roman" w:eastAsia="Times New Roman" w:hAnsi="Times New Roman" w:cs="Times New Roman"/>
          <w:sz w:val="34"/>
          <w:szCs w:val="34"/>
          <w:lang w:eastAsia="zh-CN"/>
        </w:rPr>
      </w:pPr>
    </w:p>
    <w:p w:rsidR="00FF50B8" w:rsidRDefault="00FF50B8">
      <w:pPr>
        <w:spacing w:before="1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FF50B8" w:rsidRDefault="004F5177">
      <w:pPr>
        <w:pStyle w:val="a3"/>
        <w:tabs>
          <w:tab w:val="left" w:pos="4712"/>
          <w:tab w:val="left" w:pos="5353"/>
          <w:tab w:val="left" w:pos="5994"/>
          <w:tab w:val="left" w:pos="6635"/>
          <w:tab w:val="left" w:pos="7276"/>
        </w:tabs>
        <w:ind w:left="4072"/>
        <w:jc w:val="center"/>
        <w:rPr>
          <w:lang w:eastAsia="zh-CN"/>
        </w:rPr>
      </w:pPr>
      <w:r>
        <w:rPr>
          <w:w w:val="95"/>
          <w:lang w:eastAsia="zh-CN"/>
        </w:rPr>
        <w:t>上</w:t>
      </w:r>
      <w:r>
        <w:rPr>
          <w:w w:val="95"/>
          <w:lang w:eastAsia="zh-CN"/>
        </w:rPr>
        <w:tab/>
        <w:t>海</w:t>
      </w:r>
      <w:r>
        <w:rPr>
          <w:w w:val="95"/>
          <w:lang w:eastAsia="zh-CN"/>
        </w:rPr>
        <w:tab/>
        <w:t>市</w:t>
      </w:r>
      <w:r>
        <w:rPr>
          <w:w w:val="95"/>
          <w:lang w:eastAsia="zh-CN"/>
        </w:rPr>
        <w:tab/>
        <w:t>财</w:t>
      </w:r>
      <w:r>
        <w:rPr>
          <w:w w:val="95"/>
          <w:lang w:eastAsia="zh-CN"/>
        </w:rPr>
        <w:tab/>
        <w:t>政</w:t>
      </w:r>
      <w:r>
        <w:rPr>
          <w:w w:val="95"/>
          <w:lang w:eastAsia="zh-CN"/>
        </w:rPr>
        <w:tab/>
      </w:r>
      <w:r>
        <w:rPr>
          <w:lang w:eastAsia="zh-CN"/>
        </w:rPr>
        <w:t>局</w:t>
      </w:r>
    </w:p>
    <w:p w:rsidR="00FF50B8" w:rsidRDefault="004F5177">
      <w:pPr>
        <w:pStyle w:val="a3"/>
        <w:spacing w:before="164"/>
        <w:ind w:left="4072"/>
        <w:jc w:val="center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2025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7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7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25</w:t>
      </w:r>
      <w:r>
        <w:rPr>
          <w:rFonts w:ascii="Times New Roman" w:eastAsia="Times New Roman" w:hAnsi="Times New Roman" w:cs="Times New Roman"/>
          <w:spacing w:val="1"/>
          <w:lang w:eastAsia="zh-CN"/>
        </w:rPr>
        <w:t xml:space="preserve"> </w:t>
      </w:r>
      <w:r>
        <w:rPr>
          <w:lang w:eastAsia="zh-CN"/>
        </w:rPr>
        <w:t>日</w:t>
      </w: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872B7B" w:rsidRDefault="00872B7B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872B7B" w:rsidRDefault="00872B7B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872B7B" w:rsidRDefault="00872B7B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21548D" w:rsidRDefault="0021548D">
      <w:pPr>
        <w:spacing w:before="14"/>
        <w:ind w:left="121"/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</w:pPr>
    </w:p>
    <w:p w:rsidR="00FF50B8" w:rsidRDefault="004F5177">
      <w:pPr>
        <w:spacing w:before="14"/>
        <w:ind w:left="121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2"/>
          <w:sz w:val="28"/>
          <w:szCs w:val="28"/>
          <w:lang w:eastAsia="zh-CN"/>
        </w:rPr>
        <w:t>信息公开属性：</w:t>
      </w:r>
      <w:r>
        <w:rPr>
          <w:rFonts w:ascii="宋体" w:eastAsia="宋体" w:hAnsi="宋体" w:cs="宋体" w:hint="eastAsia"/>
          <w:b/>
          <w:bCs/>
          <w:spacing w:val="2"/>
          <w:sz w:val="28"/>
          <w:szCs w:val="28"/>
          <w:lang w:eastAsia="zh-CN"/>
        </w:rPr>
        <w:t>主动公开</w:t>
      </w:r>
    </w:p>
    <w:p w:rsidR="00FF50B8" w:rsidRDefault="00FF50B8">
      <w:pPr>
        <w:spacing w:before="7"/>
        <w:rPr>
          <w:rFonts w:ascii="宋体" w:eastAsia="宋体" w:hAnsi="宋体" w:cs="宋体"/>
          <w:b/>
          <w:bCs/>
          <w:sz w:val="11"/>
          <w:szCs w:val="11"/>
          <w:lang w:eastAsia="zh-CN"/>
        </w:rPr>
      </w:pPr>
    </w:p>
    <w:p w:rsidR="00FF50B8" w:rsidRDefault="00132EBA">
      <w:pPr>
        <w:spacing w:line="20" w:lineRule="exact"/>
        <w:ind w:left="111"/>
        <w:rPr>
          <w:rFonts w:ascii="宋体" w:eastAsia="宋体" w:hAnsi="宋体" w:cs="宋体"/>
          <w:sz w:val="2"/>
          <w:szCs w:val="2"/>
          <w:lang w:eastAsia="zh-CN"/>
        </w:rPr>
      </w:pPr>
      <w:r>
        <w:rPr>
          <w:rFonts w:ascii="宋体" w:eastAsia="宋体" w:hAnsi="宋体" w:cs="宋体"/>
          <w:sz w:val="2"/>
          <w:szCs w:val="2"/>
          <w:lang w:eastAsia="zh-CN"/>
        </w:rPr>
      </w:r>
      <w:r>
        <w:rPr>
          <w:rFonts w:ascii="宋体" w:eastAsia="宋体" w:hAnsi="宋体" w:cs="宋体"/>
          <w:sz w:val="2"/>
          <w:szCs w:val="2"/>
          <w:lang w:eastAsia="zh-CN"/>
        </w:rPr>
        <w:pict>
          <v:group id="_x0000_s1029" style="width:426.25pt;height:1pt;mso-position-horizontal-relative:char;mso-position-vertical-relative:line" coordsize="8525,20">
            <v:group id="_x0000_s1030" style="position:absolute;left:10;top:10;width:8505;height:2" coordorigin="10,10" coordsize="8505,2">
              <v:shape id="_x0000_s1031" style="position:absolute;left:10;top:10;width:8505;height:2" coordorigin="10,10" coordsize="8505,0" path="m10,10r8505,e" filled="f" strokeweight=".96pt">
                <v:path arrowok="t"/>
              </v:shape>
            </v:group>
            <w10:wrap type="none"/>
            <w10:anchorlock/>
          </v:group>
        </w:pict>
      </w:r>
    </w:p>
    <w:p w:rsidR="00FF50B8" w:rsidRDefault="004F5177">
      <w:pPr>
        <w:tabs>
          <w:tab w:val="left" w:pos="5653"/>
        </w:tabs>
        <w:spacing w:before="86"/>
        <w:ind w:left="404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上海市财政局办公室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2025</w:t>
      </w:r>
      <w:r>
        <w:rPr>
          <w:rFonts w:ascii="Times New Roman" w:eastAsia="Times New Roman" w:hAnsi="Times New Roman" w:cs="Times New Roman" w:hint="eastAsia"/>
          <w:spacing w:val="6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hAnsi="仿宋_GB2312" w:cs="仿宋_GB2312" w:hint="eastAsia"/>
          <w:spacing w:val="-6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 w:hint="eastAsia"/>
          <w:spacing w:val="6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月</w:t>
      </w:r>
      <w:r>
        <w:rPr>
          <w:rFonts w:ascii="仿宋_GB2312" w:eastAsia="仿宋_GB2312" w:hAnsi="仿宋_GB2312" w:cs="仿宋_GB2312" w:hint="eastAsia"/>
          <w:spacing w:val="-6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zh-CN"/>
        </w:rPr>
        <w:t>25</w:t>
      </w:r>
      <w:r>
        <w:rPr>
          <w:rFonts w:ascii="Times New Roman" w:eastAsia="Times New Roman" w:hAnsi="Times New Roman" w:cs="Times New Roman" w:hint="eastAsia"/>
          <w:spacing w:val="3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日印发</w:t>
      </w:r>
    </w:p>
    <w:p w:rsidR="00FF50B8" w:rsidRDefault="00FF50B8">
      <w:pPr>
        <w:spacing w:before="6"/>
        <w:rPr>
          <w:rFonts w:ascii="仿宋_GB2312" w:eastAsia="仿宋_GB2312" w:hAnsi="仿宋_GB2312" w:cs="仿宋_GB2312"/>
          <w:sz w:val="11"/>
          <w:szCs w:val="11"/>
          <w:lang w:eastAsia="zh-CN"/>
        </w:rPr>
      </w:pPr>
    </w:p>
    <w:p w:rsidR="00FF50B8" w:rsidRDefault="00132EBA">
      <w:pPr>
        <w:spacing w:line="20" w:lineRule="exact"/>
        <w:ind w:left="111"/>
        <w:rPr>
          <w:rFonts w:ascii="仿宋_GB2312" w:eastAsia="仿宋_GB2312" w:hAnsi="仿宋_GB2312" w:cs="仿宋_GB2312"/>
          <w:sz w:val="2"/>
          <w:szCs w:val="2"/>
        </w:rPr>
      </w:pPr>
      <w:r>
        <w:rPr>
          <w:rFonts w:ascii="仿宋_GB2312" w:eastAsia="仿宋_GB2312" w:hAnsi="仿宋_GB2312" w:cs="仿宋_GB2312"/>
          <w:sz w:val="2"/>
          <w:szCs w:val="2"/>
        </w:rPr>
      </w:r>
      <w:r>
        <w:rPr>
          <w:rFonts w:ascii="仿宋_GB2312" w:eastAsia="仿宋_GB2312" w:hAnsi="仿宋_GB2312" w:cs="仿宋_GB2312"/>
          <w:sz w:val="2"/>
          <w:szCs w:val="2"/>
        </w:rPr>
        <w:pict>
          <v:group id="_x0000_s1026" style="width:426.25pt;height:1pt;mso-position-horizontal-relative:char;mso-position-vertical-relative:line" coordsize="8525,20">
            <v:group id="_x0000_s1027" style="position:absolute;left:10;top:10;width:8505;height:2" coordorigin="10,10" coordsize="8505,2">
              <v:shape id="_x0000_s1028" style="position:absolute;left:10;top:10;width:8505;height:2" coordorigin="10,10" coordsize="8505,0" path="m10,10r8505,e" filled="f" strokeweight=".96pt">
                <v:path arrowok="t"/>
              </v:shape>
            </v:group>
            <w10:wrap type="none"/>
            <w10:anchorlock/>
          </v:group>
        </w:pict>
      </w:r>
    </w:p>
    <w:sectPr w:rsidR="00FF50B8" w:rsidSect="00FF50B8">
      <w:pgSz w:w="11910" w:h="16840"/>
      <w:pgMar w:top="1580" w:right="1580" w:bottom="2100" w:left="1580" w:header="0" w:footer="19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E6" w:rsidRDefault="00E749E6" w:rsidP="00FF50B8">
      <w:r>
        <w:separator/>
      </w:r>
    </w:p>
  </w:endnote>
  <w:endnote w:type="continuationSeparator" w:id="1">
    <w:p w:rsidR="00E749E6" w:rsidRDefault="00E749E6" w:rsidP="00FF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B8" w:rsidRDefault="00132EBA">
    <w:pPr>
      <w:spacing w:line="14" w:lineRule="auto"/>
      <w:rPr>
        <w:sz w:val="20"/>
        <w:szCs w:val="20"/>
      </w:rPr>
    </w:pPr>
    <w:r w:rsidRPr="00132E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35.05pt;width:37pt;height:16.05pt;z-index:-5200;mso-position-horizontal-relative:page;mso-position-vertical-relative:page" filled="f" stroked="f">
          <v:textbox style="mso-next-textbox:#_x0000_s2049" inset="0,0,0,0">
            <w:txbxContent>
              <w:p w:rsidR="00FF50B8" w:rsidRDefault="004F5177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>-</w:t>
                </w:r>
                <w:r>
                  <w:rPr>
                    <w:rFonts w:ascii="宋体"/>
                    <w:spacing w:val="-3"/>
                    <w:sz w:val="28"/>
                  </w:rPr>
                  <w:t xml:space="preserve"> </w:t>
                </w:r>
                <w:r w:rsidR="00132EBA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132EBA">
                  <w:fldChar w:fldCharType="separate"/>
                </w:r>
                <w:r w:rsidR="005C0E82">
                  <w:rPr>
                    <w:rFonts w:ascii="宋体"/>
                    <w:noProof/>
                    <w:sz w:val="28"/>
                  </w:rPr>
                  <w:t>4</w:t>
                </w:r>
                <w:r w:rsidR="00132EBA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B8" w:rsidRDefault="00132EBA">
    <w:pPr>
      <w:spacing w:line="14" w:lineRule="auto"/>
      <w:rPr>
        <w:sz w:val="20"/>
        <w:szCs w:val="20"/>
      </w:rPr>
    </w:pPr>
    <w:r w:rsidRPr="00132E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2pt;margin-top:735.05pt;width:37.15pt;height:16.05pt;z-index:-5224;mso-position-horizontal-relative:page;mso-position-vertical-relative:page" filled="f" stroked="f">
          <v:textbox style="mso-next-textbox:#_x0000_s2050" inset="0,0,0,0">
            <w:txbxContent>
              <w:p w:rsidR="00FF50B8" w:rsidRDefault="004F5177">
                <w:pPr>
                  <w:spacing w:line="301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 w:rsidR="00132EBA"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 w:rsidR="00132EBA">
                  <w:fldChar w:fldCharType="separate"/>
                </w:r>
                <w:r w:rsidR="005C0E82">
                  <w:rPr>
                    <w:rFonts w:ascii="宋体"/>
                    <w:noProof/>
                    <w:sz w:val="28"/>
                  </w:rPr>
                  <w:t>5</w:t>
                </w:r>
                <w:r w:rsidR="00132EBA"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E6" w:rsidRDefault="00E749E6" w:rsidP="00FF50B8">
      <w:r>
        <w:separator/>
      </w:r>
    </w:p>
  </w:footnote>
  <w:footnote w:type="continuationSeparator" w:id="1">
    <w:p w:rsidR="00E749E6" w:rsidRDefault="00E749E6" w:rsidP="00FF5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F50B8"/>
    <w:rsid w:val="00132EBA"/>
    <w:rsid w:val="001B242E"/>
    <w:rsid w:val="0021548D"/>
    <w:rsid w:val="002505AE"/>
    <w:rsid w:val="002F6BF1"/>
    <w:rsid w:val="0032768C"/>
    <w:rsid w:val="004F5177"/>
    <w:rsid w:val="005C0E82"/>
    <w:rsid w:val="006B2A7B"/>
    <w:rsid w:val="006E5518"/>
    <w:rsid w:val="008266FD"/>
    <w:rsid w:val="00852183"/>
    <w:rsid w:val="00872B7B"/>
    <w:rsid w:val="00925C05"/>
    <w:rsid w:val="009A5285"/>
    <w:rsid w:val="009F4E32"/>
    <w:rsid w:val="00A151F6"/>
    <w:rsid w:val="00AB3C61"/>
    <w:rsid w:val="00BF2B80"/>
    <w:rsid w:val="00C07889"/>
    <w:rsid w:val="00C4731C"/>
    <w:rsid w:val="00C62C67"/>
    <w:rsid w:val="00E638FA"/>
    <w:rsid w:val="00E749E6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0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0B8"/>
    <w:pPr>
      <w:ind w:left="101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FF50B8"/>
    <w:pPr>
      <w:spacing w:before="62"/>
      <w:ind w:left="749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FF50B8"/>
  </w:style>
  <w:style w:type="paragraph" w:customStyle="1" w:styleId="TableParagraph">
    <w:name w:val="Table Paragraph"/>
    <w:basedOn w:val="a"/>
    <w:uiPriority w:val="1"/>
    <w:qFormat/>
    <w:rsid w:val="00FF50B8"/>
  </w:style>
  <w:style w:type="paragraph" w:styleId="a5">
    <w:name w:val="header"/>
    <w:basedOn w:val="a"/>
    <w:link w:val="Char"/>
    <w:uiPriority w:val="99"/>
    <w:semiHidden/>
    <w:unhideWhenUsed/>
    <w:rsid w:val="006B2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B2A7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B2A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B2A7B"/>
    <w:rPr>
      <w:sz w:val="18"/>
      <w:szCs w:val="18"/>
    </w:rPr>
  </w:style>
  <w:style w:type="character" w:styleId="a7">
    <w:name w:val="Hyperlink"/>
    <w:basedOn w:val="a0"/>
    <w:uiPriority w:val="99"/>
    <w:unhideWhenUsed/>
    <w:rsid w:val="00852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265</Words>
  <Characters>1514</Characters>
  <Application>Microsoft Office Word</Application>
  <DocSecurity>0</DocSecurity>
  <Lines>12</Lines>
  <Paragraphs>3</Paragraphs>
  <ScaleCrop>false</ScaleCrop>
  <Company>Organization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6</cp:revision>
  <dcterms:created xsi:type="dcterms:W3CDTF">2025-04-28T05:53:00Z</dcterms:created>
  <dcterms:modified xsi:type="dcterms:W3CDTF">2025-04-28T07:08:00Z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2025-04-28T00:00:00Z</vt:filetime>
  </property>
</Properties>
</file>