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both"/>
        <w:rPr>
          <w:rFonts w:ascii="仿宋" w:hAnsi="仿宋" w:eastAsia="仿宋"/>
          <w:szCs w:val="32"/>
        </w:rPr>
      </w:pPr>
      <w:bookmarkStart w:id="1" w:name="notice_no"/>
      <w:r>
        <w:rPr>
          <w:rFonts w:hint="eastAsia" w:ascii="仿宋" w:hAnsi="仿宋" w:eastAsia="仿宋"/>
          <w:szCs w:val="32"/>
        </w:rPr>
        <w:t xml:space="preserve">                 </w:t>
      </w:r>
      <w:bookmarkEnd w:id="1"/>
      <w:r>
        <w:rPr>
          <w:rFonts w:hint="eastAsia" w:ascii="仿宋" w:hAnsi="仿宋" w:eastAsia="仿宋"/>
          <w:szCs w:val="32"/>
        </w:rPr>
        <w:t>沪市监杨撤听告〔2022〕10020</w:t>
      </w:r>
      <w:r>
        <w:rPr>
          <w:rFonts w:ascii="仿宋" w:hAnsi="仿宋" w:eastAsia="仿宋"/>
          <w:szCs w:val="32"/>
        </w:rPr>
        <w:t>2</w:t>
      </w:r>
      <w:r>
        <w:rPr>
          <w:rFonts w:hint="eastAsia" w:ascii="仿宋" w:hAnsi="仿宋" w:eastAsia="仿宋"/>
          <w:szCs w:val="32"/>
        </w:rPr>
        <w:t>20</w:t>
      </w:r>
      <w:r>
        <w:rPr>
          <w:rFonts w:hint="eastAsia" w:ascii="仿宋" w:hAnsi="仿宋" w:eastAsia="仿宋"/>
          <w:szCs w:val="32"/>
          <w:lang w:val="en-US" w:eastAsia="zh-CN"/>
        </w:rPr>
        <w:t>15</w:t>
      </w:r>
      <w:r>
        <w:rPr>
          <w:rFonts w:hint="eastAsia" w:ascii="仿宋" w:hAnsi="仿宋" w:eastAsia="仿宋"/>
          <w:szCs w:val="32"/>
        </w:rPr>
        <w:t>号</w:t>
      </w:r>
    </w:p>
    <w:p>
      <w:pPr>
        <w:adjustRightInd w:val="0"/>
        <w:snapToGrid w:val="0"/>
        <w:spacing w:line="360" w:lineRule="auto"/>
        <w:rPr>
          <w:rFonts w:hint="eastAsia" w:ascii="仿宋" w:hAnsi="仿宋" w:eastAsia="仿宋"/>
          <w:szCs w:val="32"/>
        </w:rPr>
      </w:pPr>
      <w:r>
        <w:rPr>
          <w:rFonts w:hint="eastAsia" w:ascii="仿宋" w:hAnsi="仿宋" w:eastAsia="仿宋"/>
          <w:szCs w:val="32"/>
          <w:lang w:eastAsia="zh-CN"/>
        </w:rPr>
        <w:t>孔令生</w:t>
      </w:r>
      <w:r>
        <w:rPr>
          <w:rFonts w:hint="eastAsia" w:ascii="仿宋" w:hAnsi="仿宋" w:eastAsia="仿宋"/>
          <w:szCs w:val="32"/>
        </w:rPr>
        <w:t>：</w:t>
      </w:r>
    </w:p>
    <w:p>
      <w:pPr>
        <w:adjustRightInd w:val="0"/>
        <w:snapToGrid w:val="0"/>
        <w:spacing w:line="360" w:lineRule="auto"/>
        <w:rPr>
          <w:rFonts w:ascii="仿宋" w:hAnsi="仿宋" w:eastAsia="仿宋"/>
          <w:szCs w:val="32"/>
        </w:rPr>
      </w:pPr>
      <w:bookmarkStart w:id="2" w:name="ilgl_truth"/>
      <w:r>
        <w:rPr>
          <w:rFonts w:hint="eastAsia" w:ascii="仿宋" w:hAnsi="仿宋" w:eastAsia="仿宋"/>
          <w:szCs w:val="32"/>
        </w:rPr>
        <w:t xml:space="preserve">    本机关调查的</w:t>
      </w:r>
      <w:r>
        <w:rPr>
          <w:rFonts w:hint="eastAsia" w:ascii="仿宋" w:hAnsi="仿宋" w:eastAsia="仿宋"/>
          <w:szCs w:val="32"/>
          <w:lang w:eastAsia="zh-CN"/>
        </w:rPr>
        <w:t>上海玫珈贸易有限公司</w:t>
      </w:r>
      <w:r>
        <w:rPr>
          <w:rFonts w:hint="eastAsia" w:ascii="仿宋" w:hAnsi="仿宋" w:eastAsia="仿宋"/>
          <w:szCs w:val="32"/>
        </w:rPr>
        <w:t>提交虚假材料取得设立登记一案，已调查终结。根据有关规定，现将拟作出撤销行政许可决定的事实、理由及依据告知如下：</w:t>
      </w:r>
    </w:p>
    <w:p>
      <w:pPr>
        <w:adjustRightInd w:val="0"/>
        <w:snapToGrid w:val="0"/>
        <w:spacing w:line="360" w:lineRule="auto"/>
        <w:ind w:firstLine="567"/>
        <w:rPr>
          <w:rFonts w:ascii="仿宋" w:hAnsi="仿宋" w:eastAsia="仿宋"/>
          <w:szCs w:val="32"/>
        </w:rPr>
      </w:pPr>
      <w:r>
        <w:rPr>
          <w:rFonts w:hint="eastAsia" w:ascii="仿宋" w:hAnsi="仿宋" w:eastAsia="仿宋"/>
          <w:szCs w:val="32"/>
        </w:rPr>
        <w:t>经查，公司设立登记文件中，《企业名称预先核准申请书》、《公司设立登记申请书》、《</w:t>
      </w:r>
      <w:r>
        <w:rPr>
          <w:rFonts w:hint="eastAsia" w:ascii="仿宋" w:hAnsi="仿宋" w:eastAsia="仿宋"/>
          <w:szCs w:val="32"/>
          <w:lang w:eastAsia="zh-CN"/>
        </w:rPr>
        <w:t>上海玫珈贸易有限公司</w:t>
      </w:r>
      <w:r>
        <w:rPr>
          <w:rFonts w:hint="eastAsia"/>
          <w:szCs w:val="28"/>
        </w:rPr>
        <w:t>章程</w:t>
      </w:r>
      <w:r>
        <w:rPr>
          <w:rFonts w:hint="eastAsia" w:ascii="仿宋" w:hAnsi="仿宋" w:eastAsia="仿宋"/>
          <w:szCs w:val="32"/>
        </w:rPr>
        <w:t>》、《股东会决议》为虚假材料，系提交虚假材料取得公司登记。根据《中华人民共和国行政许可法》第六十九条第二款的规定，本机关拟撤销</w:t>
      </w:r>
      <w:r>
        <w:rPr>
          <w:rFonts w:hint="eastAsia" w:ascii="仿宋" w:hAnsi="仿宋" w:eastAsia="仿宋"/>
          <w:szCs w:val="32"/>
          <w:lang w:eastAsia="zh-CN"/>
        </w:rPr>
        <w:t>上海玫珈贸易有限公司</w:t>
      </w:r>
      <w:r>
        <w:rPr>
          <w:rFonts w:hint="eastAsia" w:ascii="仿宋" w:hAnsi="仿宋" w:eastAsia="仿宋"/>
          <w:szCs w:val="32"/>
        </w:rPr>
        <w:t>设立登记。</w:t>
      </w:r>
    </w:p>
    <w:p>
      <w:pPr>
        <w:adjustRightInd w:val="0"/>
        <w:snapToGrid w:val="0"/>
        <w:spacing w:line="360" w:lineRule="auto"/>
        <w:ind w:firstLine="567"/>
        <w:rPr>
          <w:rFonts w:ascii="仿宋" w:hAnsi="仿宋" w:eastAsia="仿宋"/>
          <w:szCs w:val="32"/>
        </w:rPr>
      </w:pPr>
      <w:r>
        <w:rPr>
          <w:rFonts w:hint="eastAsia" w:ascii="仿宋" w:hAnsi="仿宋" w:eastAsia="仿宋"/>
          <w:szCs w:val="32"/>
        </w:rPr>
        <w:t>根据有关规定，在本机关作出撤销行政许可决定前，你有陈述、申辩和要求举行听证的权利。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bookmarkEnd w:id="2"/>
    <w:p>
      <w:pPr>
        <w:adjustRightInd w:val="0"/>
        <w:snapToGrid w:val="0"/>
        <w:spacing w:line="360" w:lineRule="auto"/>
        <w:ind w:firstLine="567"/>
        <w:rPr>
          <w:rFonts w:ascii="仿宋" w:hAnsi="仿宋" w:eastAsia="仿宋"/>
        </w:rPr>
      </w:pPr>
    </w:p>
    <w:p>
      <w:pPr>
        <w:adjustRightInd w:val="0"/>
        <w:snapToGrid w:val="0"/>
        <w:spacing w:line="360" w:lineRule="auto"/>
        <w:ind w:firstLine="567"/>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rPr>
        <w:t xml:space="preserve"> </w:t>
      </w:r>
      <w:bookmarkStart w:id="3" w:name="from_contacter"/>
      <w:r>
        <w:rPr>
          <w:rFonts w:hint="eastAsia" w:ascii="仿宋" w:hAnsi="仿宋" w:eastAsia="仿宋"/>
          <w:szCs w:val="32"/>
          <w:u w:val="single"/>
        </w:rPr>
        <w:t xml:space="preserve">曹如刚 </w:t>
      </w:r>
      <w:bookmarkEnd w:id="3"/>
      <w:r>
        <w:rPr>
          <w:rFonts w:hint="eastAsia" w:ascii="仿宋" w:hAnsi="仿宋" w:eastAsia="仿宋"/>
          <w:szCs w:val="32"/>
          <w:u w:val="single"/>
        </w:rPr>
        <w:t xml:space="preserve">王芳   </w:t>
      </w:r>
      <w:r>
        <w:rPr>
          <w:rFonts w:hint="eastAsia" w:ascii="仿宋" w:hAnsi="仿宋" w:eastAsia="仿宋"/>
          <w:szCs w:val="32"/>
        </w:rPr>
        <w:t xml:space="preserve">  联系电话：</w:t>
      </w:r>
      <w:r>
        <w:rPr>
          <w:rFonts w:hint="eastAsia" w:ascii="仿宋" w:hAnsi="仿宋" w:eastAsia="仿宋"/>
          <w:szCs w:val="32"/>
          <w:u w:val="single"/>
        </w:rPr>
        <w:t xml:space="preserve"> 55129880 </w:t>
      </w:r>
    </w:p>
    <w:p>
      <w:pPr>
        <w:adjustRightInd w:val="0"/>
        <w:snapToGrid w:val="0"/>
        <w:spacing w:line="360" w:lineRule="auto"/>
        <w:ind w:firstLine="567"/>
        <w:rPr>
          <w:rFonts w:ascii="仿宋" w:hAnsi="仿宋" w:eastAsia="仿宋"/>
          <w:u w:val="single"/>
        </w:rPr>
      </w:pP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ind w:firstLine="567"/>
        <w:jc w:val="right"/>
        <w:rPr>
          <w:rFonts w:ascii="仿宋" w:hAnsi="仿宋" w:eastAsia="仿宋"/>
        </w:rPr>
      </w:pPr>
      <w:bookmarkStart w:id="4" w:name="org_name_end"/>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上海市</w:t>
      </w:r>
      <w:bookmarkEnd w:id="4"/>
      <w:r>
        <w:rPr>
          <w:rFonts w:hint="eastAsia" w:ascii="仿宋" w:hAnsi="仿宋" w:eastAsia="仿宋"/>
          <w:szCs w:val="32"/>
        </w:rPr>
        <w:t>杨浦区市场监督管理局</w:t>
      </w:r>
    </w:p>
    <w:p>
      <w:pPr>
        <w:wordWrap w:val="0"/>
        <w:adjustRightInd w:val="0"/>
        <w:snapToGrid w:val="0"/>
        <w:spacing w:line="420" w:lineRule="exact"/>
        <w:ind w:right="414" w:firstLine="567"/>
        <w:jc w:val="right"/>
        <w:rPr>
          <w:rFonts w:ascii="仿宋" w:hAnsi="仿宋" w:eastAsia="仿宋"/>
          <w:szCs w:val="32"/>
        </w:rPr>
      </w:pPr>
      <w:bookmarkStart w:id="5" w:name="date"/>
      <w:r>
        <w:rPr>
          <w:rFonts w:hint="eastAsia" w:ascii="仿宋" w:hAnsi="仿宋" w:eastAsia="仿宋"/>
          <w:szCs w:val="32"/>
        </w:rPr>
        <w:t>202</w:t>
      </w:r>
      <w:r>
        <w:rPr>
          <w:rFonts w:hint="eastAsia" w:ascii="仿宋" w:hAnsi="仿宋" w:eastAsia="仿宋"/>
          <w:szCs w:val="32"/>
          <w:lang w:val="en-US" w:eastAsia="zh-CN"/>
        </w:rPr>
        <w:t>3</w:t>
      </w:r>
      <w:r>
        <w:rPr>
          <w:rFonts w:hint="eastAsia" w:ascii="仿宋" w:hAnsi="仿宋" w:eastAsia="仿宋"/>
          <w:szCs w:val="32"/>
        </w:rPr>
        <w:t>年</w:t>
      </w:r>
      <w:r>
        <w:rPr>
          <w:rFonts w:hint="eastAsia" w:ascii="仿宋" w:hAnsi="仿宋" w:eastAsia="仿宋"/>
          <w:szCs w:val="32"/>
          <w:lang w:val="en-US" w:eastAsia="zh-CN"/>
        </w:rPr>
        <w:t>3</w:t>
      </w:r>
      <w:r>
        <w:rPr>
          <w:rFonts w:hint="eastAsia" w:ascii="仿宋" w:hAnsi="仿宋" w:eastAsia="仿宋"/>
          <w:szCs w:val="32"/>
        </w:rPr>
        <w:t>月</w:t>
      </w:r>
      <w:bookmarkEnd w:id="5"/>
      <w:r>
        <w:rPr>
          <w:rFonts w:hint="eastAsia" w:ascii="仿宋" w:hAnsi="仿宋" w:eastAsia="仿宋"/>
          <w:szCs w:val="32"/>
          <w:lang w:val="en-US" w:eastAsia="zh-CN"/>
        </w:rPr>
        <w:t>24</w:t>
      </w:r>
      <w:bookmarkStart w:id="6" w:name="_GoBack"/>
      <w:bookmarkEnd w:id="6"/>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90FFE"/>
    <w:rsid w:val="0001025D"/>
    <w:rsid w:val="000117BF"/>
    <w:rsid w:val="00044995"/>
    <w:rsid w:val="000809FB"/>
    <w:rsid w:val="000A43C2"/>
    <w:rsid w:val="000B14A7"/>
    <w:rsid w:val="000C08F1"/>
    <w:rsid w:val="000D03ED"/>
    <w:rsid w:val="000D7462"/>
    <w:rsid w:val="00101954"/>
    <w:rsid w:val="0010702D"/>
    <w:rsid w:val="001141B2"/>
    <w:rsid w:val="00120EB6"/>
    <w:rsid w:val="00156290"/>
    <w:rsid w:val="001644AD"/>
    <w:rsid w:val="00164DAD"/>
    <w:rsid w:val="001A2D2F"/>
    <w:rsid w:val="001B3FEA"/>
    <w:rsid w:val="001D4828"/>
    <w:rsid w:val="001E3B48"/>
    <w:rsid w:val="001F1A29"/>
    <w:rsid w:val="002124AB"/>
    <w:rsid w:val="00226D16"/>
    <w:rsid w:val="00232E9E"/>
    <w:rsid w:val="0028331C"/>
    <w:rsid w:val="0029045C"/>
    <w:rsid w:val="0029142F"/>
    <w:rsid w:val="0029156B"/>
    <w:rsid w:val="002A1AB5"/>
    <w:rsid w:val="003019AC"/>
    <w:rsid w:val="00315186"/>
    <w:rsid w:val="00317774"/>
    <w:rsid w:val="003246BC"/>
    <w:rsid w:val="003D031F"/>
    <w:rsid w:val="00406FC2"/>
    <w:rsid w:val="004111D6"/>
    <w:rsid w:val="00430BE4"/>
    <w:rsid w:val="00431AA4"/>
    <w:rsid w:val="004A2719"/>
    <w:rsid w:val="004D70F3"/>
    <w:rsid w:val="00537357"/>
    <w:rsid w:val="0058007C"/>
    <w:rsid w:val="00596FDB"/>
    <w:rsid w:val="005B4E73"/>
    <w:rsid w:val="005C1F7B"/>
    <w:rsid w:val="005D4C92"/>
    <w:rsid w:val="005D57B1"/>
    <w:rsid w:val="005E016C"/>
    <w:rsid w:val="005E13A8"/>
    <w:rsid w:val="005E2EC1"/>
    <w:rsid w:val="006020CB"/>
    <w:rsid w:val="00647A4C"/>
    <w:rsid w:val="006529BF"/>
    <w:rsid w:val="006A196A"/>
    <w:rsid w:val="006B6D0F"/>
    <w:rsid w:val="006C1537"/>
    <w:rsid w:val="006C2D01"/>
    <w:rsid w:val="00783EA6"/>
    <w:rsid w:val="007A281E"/>
    <w:rsid w:val="007C76EA"/>
    <w:rsid w:val="007D682F"/>
    <w:rsid w:val="00822439"/>
    <w:rsid w:val="00853339"/>
    <w:rsid w:val="00860F59"/>
    <w:rsid w:val="008643B6"/>
    <w:rsid w:val="008656B8"/>
    <w:rsid w:val="00894A7E"/>
    <w:rsid w:val="008D1416"/>
    <w:rsid w:val="008F1BA7"/>
    <w:rsid w:val="008F3915"/>
    <w:rsid w:val="00912E21"/>
    <w:rsid w:val="00924204"/>
    <w:rsid w:val="009776C5"/>
    <w:rsid w:val="009845F4"/>
    <w:rsid w:val="0098763E"/>
    <w:rsid w:val="009928F4"/>
    <w:rsid w:val="009B1571"/>
    <w:rsid w:val="009B77B3"/>
    <w:rsid w:val="009D5782"/>
    <w:rsid w:val="009E39EE"/>
    <w:rsid w:val="00A05F42"/>
    <w:rsid w:val="00A11230"/>
    <w:rsid w:val="00A47EB4"/>
    <w:rsid w:val="00A717EB"/>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72D88"/>
    <w:rsid w:val="00C90FFE"/>
    <w:rsid w:val="00CB7D0C"/>
    <w:rsid w:val="00D21ECE"/>
    <w:rsid w:val="00D32E92"/>
    <w:rsid w:val="00D35DB4"/>
    <w:rsid w:val="00D8415E"/>
    <w:rsid w:val="00D93105"/>
    <w:rsid w:val="00DB1547"/>
    <w:rsid w:val="00DD11A2"/>
    <w:rsid w:val="00DD5A91"/>
    <w:rsid w:val="00DD6BB0"/>
    <w:rsid w:val="00DE025F"/>
    <w:rsid w:val="00DF0866"/>
    <w:rsid w:val="00E12BC6"/>
    <w:rsid w:val="00E26926"/>
    <w:rsid w:val="00E27E07"/>
    <w:rsid w:val="00E43D2C"/>
    <w:rsid w:val="00E5768F"/>
    <w:rsid w:val="00E602E7"/>
    <w:rsid w:val="00E60BC9"/>
    <w:rsid w:val="00E81175"/>
    <w:rsid w:val="00F06495"/>
    <w:rsid w:val="00F3097A"/>
    <w:rsid w:val="00F349C6"/>
    <w:rsid w:val="00F433C6"/>
    <w:rsid w:val="00F6475A"/>
    <w:rsid w:val="00FA0D54"/>
    <w:rsid w:val="00FC2811"/>
    <w:rsid w:val="00FC3108"/>
    <w:rsid w:val="00FD004A"/>
    <w:rsid w:val="00FD5632"/>
    <w:rsid w:val="00FE0523"/>
    <w:rsid w:val="00FE7162"/>
    <w:rsid w:val="7AF551E4"/>
    <w:rsid w:val="B98F2C82"/>
    <w:rsid w:val="EF3FA705"/>
    <w:rsid w:val="FEDF4BD5"/>
    <w:rsid w:val="FFFF4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441</Characters>
  <Lines>3</Lines>
  <Paragraphs>1</Paragraphs>
  <TotalTime>3</TotalTime>
  <ScaleCrop>false</ScaleCrop>
  <LinksUpToDate>false</LinksUpToDate>
  <CharactersWithSpaces>517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ypgs</dc:creator>
  <cp:lastModifiedBy>scjuser</cp:lastModifiedBy>
  <cp:lastPrinted>2023-02-28T21:55:00Z</cp:lastPrinted>
  <dcterms:modified xsi:type="dcterms:W3CDTF">2023-03-24T09:11:43Z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