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jc w:val="center"/>
        <w:rPr>
          <w:rFonts w:ascii="宋体" w:hAnsi="宋体" w:eastAsia="宋体"/>
          <w:b/>
          <w:bCs/>
          <w:sz w:val="44"/>
          <w:szCs w:val="44"/>
        </w:rPr>
      </w:pPr>
      <w:bookmarkStart w:id="0" w:name="org_name"/>
      <w:r>
        <w:rPr>
          <w:rFonts w:hint="eastAsia" w:ascii="宋体" w:hAnsi="宋体" w:eastAsia="宋体"/>
          <w:b/>
          <w:bCs/>
          <w:sz w:val="44"/>
          <w:szCs w:val="44"/>
        </w:rPr>
        <w:t xml:space="preserve"> 上海市</w:t>
      </w:r>
      <w:bookmarkEnd w:id="0"/>
      <w:r>
        <w:rPr>
          <w:rFonts w:hint="eastAsia" w:ascii="宋体" w:hAnsi="宋体" w:eastAsia="宋体"/>
          <w:b/>
          <w:bCs/>
          <w:sz w:val="44"/>
          <w:szCs w:val="44"/>
        </w:rPr>
        <w:t>杨浦区市场监督管理局</w:t>
      </w:r>
    </w:p>
    <w:p>
      <w:pPr>
        <w:wordWrap w:val="0"/>
        <w:adjustRightInd w:val="0"/>
        <w:snapToGrid w:val="0"/>
        <w:jc w:val="center"/>
        <w:rPr>
          <w:rFonts w:ascii="宋体" w:hAnsi="宋体" w:eastAsia="宋体"/>
          <w:b/>
          <w:bCs/>
          <w:sz w:val="44"/>
          <w:szCs w:val="44"/>
        </w:rPr>
      </w:pPr>
      <w:r>
        <w:rPr>
          <w:rFonts w:hint="eastAsia" w:ascii="宋体" w:hAnsi="宋体" w:eastAsia="宋体"/>
          <w:b/>
          <w:bCs/>
          <w:sz w:val="44"/>
          <w:szCs w:val="44"/>
        </w:rPr>
        <w:t>听证告知书</w:t>
      </w:r>
    </w:p>
    <w:p>
      <w:pPr>
        <w:adjustRightInd w:val="0"/>
        <w:snapToGrid w:val="0"/>
        <w:spacing w:before="120" w:line="360" w:lineRule="auto"/>
        <w:jc w:val="center"/>
        <w:rPr>
          <w:rFonts w:ascii="仿宋" w:hAnsi="仿宋" w:eastAsia="仿宋"/>
          <w:szCs w:val="32"/>
        </w:rPr>
      </w:pPr>
      <w:bookmarkStart w:id="1" w:name="notice_no"/>
      <w:r>
        <w:rPr>
          <w:rFonts w:hint="eastAsia" w:ascii="仿宋" w:hAnsi="仿宋" w:eastAsia="仿宋"/>
          <w:szCs w:val="32"/>
        </w:rPr>
        <w:t xml:space="preserve">                 </w:t>
      </w:r>
      <w:bookmarkEnd w:id="1"/>
      <w:r>
        <w:rPr>
          <w:rFonts w:hint="eastAsia" w:ascii="仿宋" w:hAnsi="仿宋" w:eastAsia="仿宋"/>
          <w:szCs w:val="32"/>
        </w:rPr>
        <w:t>沪市监杨撤听告〔2022〕10020</w:t>
      </w:r>
      <w:r>
        <w:rPr>
          <w:rFonts w:ascii="仿宋" w:hAnsi="仿宋" w:eastAsia="仿宋"/>
          <w:szCs w:val="32"/>
        </w:rPr>
        <w:t>2</w:t>
      </w:r>
      <w:r>
        <w:rPr>
          <w:rFonts w:hint="eastAsia" w:ascii="仿宋" w:hAnsi="仿宋" w:eastAsia="仿宋"/>
          <w:szCs w:val="32"/>
        </w:rPr>
        <w:t>200</w:t>
      </w:r>
      <w:r>
        <w:rPr>
          <w:rFonts w:hint="default" w:ascii="仿宋" w:hAnsi="仿宋" w:eastAsia="仿宋"/>
          <w:szCs w:val="32"/>
          <w:lang w:val="en"/>
        </w:rPr>
        <w:t>9</w:t>
      </w:r>
      <w:r>
        <w:rPr>
          <w:rFonts w:hint="eastAsia" w:ascii="仿宋" w:hAnsi="仿宋" w:eastAsia="仿宋"/>
          <w:szCs w:val="32"/>
        </w:rPr>
        <w:t>号</w:t>
      </w:r>
    </w:p>
    <w:p>
      <w:pPr>
        <w:adjustRightInd w:val="0"/>
        <w:snapToGrid w:val="0"/>
        <w:spacing w:line="360" w:lineRule="auto"/>
        <w:rPr>
          <w:rFonts w:hint="eastAsia" w:ascii="仿宋" w:hAnsi="仿宋" w:eastAsia="仿宋"/>
          <w:szCs w:val="32"/>
        </w:rPr>
      </w:pPr>
      <w:r>
        <w:rPr>
          <w:rFonts w:hint="eastAsia" w:ascii="仿宋" w:hAnsi="仿宋" w:eastAsia="仿宋"/>
          <w:szCs w:val="32"/>
          <w:lang w:eastAsia="zh-CN"/>
        </w:rPr>
        <w:t>孟路路及相关利害关系人</w:t>
      </w:r>
      <w:r>
        <w:rPr>
          <w:rFonts w:hint="eastAsia" w:ascii="仿宋" w:hAnsi="仿宋" w:eastAsia="仿宋"/>
          <w:szCs w:val="32"/>
        </w:rPr>
        <w:t>：</w:t>
      </w:r>
    </w:p>
    <w:p>
      <w:pPr>
        <w:adjustRightInd w:val="0"/>
        <w:snapToGrid w:val="0"/>
        <w:spacing w:line="360" w:lineRule="auto"/>
        <w:ind w:firstLine="567"/>
        <w:rPr>
          <w:rFonts w:ascii="仿宋" w:hAnsi="仿宋" w:eastAsia="仿宋"/>
          <w:szCs w:val="32"/>
        </w:rPr>
      </w:pPr>
      <w:bookmarkStart w:id="2" w:name="ilgl_truth"/>
      <w:r>
        <w:rPr>
          <w:rFonts w:hint="eastAsia" w:ascii="仿宋" w:hAnsi="仿宋" w:eastAsia="仿宋"/>
          <w:szCs w:val="32"/>
        </w:rPr>
        <w:t>本机关调查的</w:t>
      </w:r>
      <w:r>
        <w:rPr>
          <w:rFonts w:hint="eastAsia"/>
          <w:szCs w:val="28"/>
        </w:rPr>
        <w:t>上海复政信息科技有限公司</w:t>
      </w:r>
      <w:r>
        <w:rPr>
          <w:rFonts w:hint="eastAsia" w:ascii="仿宋" w:hAnsi="仿宋" w:eastAsia="仿宋"/>
          <w:szCs w:val="32"/>
        </w:rPr>
        <w:t>提交虚假材料取得</w:t>
      </w:r>
      <w:r>
        <w:rPr>
          <w:rFonts w:hint="eastAsia" w:ascii="仿宋" w:hAnsi="仿宋" w:eastAsia="仿宋"/>
          <w:szCs w:val="32"/>
          <w:lang w:eastAsia="zh-CN"/>
        </w:rPr>
        <w:t>变更</w:t>
      </w:r>
      <w:r>
        <w:rPr>
          <w:rFonts w:hint="eastAsia" w:ascii="仿宋" w:hAnsi="仿宋" w:eastAsia="仿宋"/>
          <w:szCs w:val="32"/>
        </w:rPr>
        <w:t>登记一案，已调查终结。根据有关规定，现将拟作出撤销行政许可决定的事实、理由及依据告知如下：</w:t>
      </w:r>
    </w:p>
    <w:p>
      <w:pPr>
        <w:adjustRightInd w:val="0"/>
        <w:snapToGrid w:val="0"/>
        <w:spacing w:line="360" w:lineRule="auto"/>
        <w:ind w:firstLine="567"/>
        <w:rPr>
          <w:rFonts w:ascii="仿宋" w:hAnsi="仿宋" w:eastAsia="仿宋"/>
          <w:szCs w:val="32"/>
        </w:rPr>
      </w:pPr>
      <w:r>
        <w:rPr>
          <w:rFonts w:hint="eastAsia" w:ascii="仿宋" w:hAnsi="仿宋" w:eastAsia="仿宋"/>
          <w:szCs w:val="32"/>
        </w:rPr>
        <w:t>经查，公司</w:t>
      </w:r>
      <w:r>
        <w:rPr>
          <w:rFonts w:hint="eastAsia" w:ascii="仿宋" w:hAnsi="仿宋" w:eastAsia="仿宋"/>
          <w:szCs w:val="32"/>
          <w:lang w:eastAsia="zh-CN"/>
        </w:rPr>
        <w:t>变更</w:t>
      </w:r>
      <w:r>
        <w:rPr>
          <w:rFonts w:hint="eastAsia" w:ascii="仿宋" w:hAnsi="仿宋" w:eastAsia="仿宋"/>
          <w:szCs w:val="32"/>
        </w:rPr>
        <w:t>登记文件中，《</w:t>
      </w:r>
      <w:r>
        <w:rPr>
          <w:rFonts w:hint="eastAsia" w:ascii="仿宋" w:hAnsi="仿宋" w:eastAsia="仿宋"/>
          <w:szCs w:val="32"/>
          <w:lang w:eastAsia="zh-CN"/>
        </w:rPr>
        <w:t>公司登记（备案）</w:t>
      </w:r>
      <w:r>
        <w:rPr>
          <w:rFonts w:hint="eastAsia" w:ascii="仿宋" w:hAnsi="仿宋" w:eastAsia="仿宋"/>
          <w:szCs w:val="32"/>
        </w:rPr>
        <w:t>申请书》、《</w:t>
      </w:r>
      <w:r>
        <w:rPr>
          <w:rFonts w:hint="eastAsia"/>
          <w:szCs w:val="28"/>
        </w:rPr>
        <w:t>上海复政信息科技有限公司章程</w:t>
      </w:r>
      <w:r>
        <w:rPr>
          <w:rFonts w:hint="eastAsia" w:ascii="仿宋" w:hAnsi="仿宋" w:eastAsia="仿宋"/>
          <w:szCs w:val="32"/>
        </w:rPr>
        <w:t>》、《</w:t>
      </w:r>
      <w:r>
        <w:rPr>
          <w:rFonts w:hint="eastAsia"/>
          <w:szCs w:val="28"/>
        </w:rPr>
        <w:t>上海复政信息科技有限公司</w:t>
      </w:r>
      <w:r>
        <w:rPr>
          <w:rFonts w:hint="eastAsia" w:ascii="仿宋" w:hAnsi="仿宋" w:eastAsia="仿宋"/>
          <w:szCs w:val="32"/>
        </w:rPr>
        <w:t>股东</w:t>
      </w:r>
      <w:r>
        <w:rPr>
          <w:rFonts w:hint="eastAsia" w:ascii="仿宋" w:hAnsi="仿宋" w:eastAsia="仿宋"/>
          <w:szCs w:val="32"/>
          <w:lang w:eastAsia="zh-CN"/>
        </w:rPr>
        <w:t>决定</w:t>
      </w:r>
      <w:r>
        <w:rPr>
          <w:rFonts w:hint="eastAsia" w:ascii="仿宋" w:hAnsi="仿宋" w:eastAsia="仿宋"/>
          <w:szCs w:val="32"/>
        </w:rPr>
        <w:t>》</w:t>
      </w:r>
      <w:r>
        <w:rPr>
          <w:rFonts w:hint="eastAsia" w:ascii="仿宋" w:hAnsi="仿宋" w:eastAsia="仿宋"/>
          <w:szCs w:val="32"/>
          <w:lang w:eastAsia="zh-CN"/>
        </w:rPr>
        <w:t>、《股权转让协议》</w:t>
      </w:r>
      <w:r>
        <w:rPr>
          <w:rFonts w:hint="eastAsia" w:ascii="仿宋" w:hAnsi="仿宋" w:eastAsia="仿宋"/>
          <w:szCs w:val="32"/>
        </w:rPr>
        <w:t>为虚假材料，系提交虚假材料取得公司登记。根据《中华人民共和国行政许可法》第六十九条第二款的规定，本机关拟撤销</w:t>
      </w:r>
      <w:r>
        <w:rPr>
          <w:rFonts w:hint="eastAsia"/>
          <w:szCs w:val="28"/>
        </w:rPr>
        <w:t>上海复政信息科技有限公司</w:t>
      </w:r>
      <w:r>
        <w:rPr>
          <w:rFonts w:hint="eastAsia"/>
          <w:szCs w:val="28"/>
          <w:lang w:eastAsia="zh-CN"/>
        </w:rPr>
        <w:t>变更</w:t>
      </w:r>
      <w:r>
        <w:rPr>
          <w:rFonts w:hint="eastAsia" w:ascii="仿宋" w:hAnsi="仿宋" w:eastAsia="仿宋"/>
          <w:szCs w:val="32"/>
        </w:rPr>
        <w:t>登记。</w:t>
      </w:r>
    </w:p>
    <w:p>
      <w:pPr>
        <w:adjustRightInd w:val="0"/>
        <w:snapToGrid w:val="0"/>
        <w:spacing w:line="360" w:lineRule="auto"/>
        <w:ind w:firstLine="567"/>
        <w:rPr>
          <w:rFonts w:hint="eastAsia" w:ascii="仿宋" w:hAnsi="仿宋" w:eastAsia="仿宋"/>
          <w:szCs w:val="32"/>
        </w:rPr>
      </w:pPr>
      <w:r>
        <w:rPr>
          <w:rFonts w:hint="eastAsia" w:ascii="仿宋" w:hAnsi="仿宋" w:eastAsia="仿宋"/>
          <w:szCs w:val="32"/>
        </w:rPr>
        <w:t>根据有关规定，在本机关作出撤销行政许可决定前，你有陈述、申辩和要求举行听证的权利。如果有陈述、申辩意见，请在收到本告知书之日起五日内向本机关提出；如果要求举行听证，可以在本告知书的送达回证上提出举行听证的要求，也可以自接到本告知书之日起五日内以书面或者口头形式提出举行听证的要求。逾期未提出的，视为放弃上述权利。</w:t>
      </w:r>
    </w:p>
    <w:p>
      <w:pPr>
        <w:adjustRightInd w:val="0"/>
        <w:snapToGrid w:val="0"/>
        <w:spacing w:line="360" w:lineRule="auto"/>
        <w:ind w:firstLine="567"/>
        <w:rPr>
          <w:rFonts w:hint="eastAsia" w:ascii="仿宋" w:hAnsi="仿宋" w:eastAsia="仿宋"/>
          <w:szCs w:val="32"/>
          <w:lang w:val="en-US" w:eastAsia="zh-CN"/>
        </w:rPr>
      </w:pPr>
      <w:r>
        <w:rPr>
          <w:rFonts w:hint="eastAsia" w:ascii="仿宋" w:hAnsi="仿宋" w:eastAsia="仿宋"/>
          <w:szCs w:val="32"/>
          <w:lang w:eastAsia="zh-CN"/>
        </w:rPr>
        <w:t>自本公告发布之日起，经过</w:t>
      </w:r>
      <w:r>
        <w:rPr>
          <w:rFonts w:hint="eastAsia" w:ascii="仿宋" w:hAnsi="仿宋" w:eastAsia="仿宋"/>
          <w:szCs w:val="32"/>
          <w:lang w:val="en-US" w:eastAsia="zh-CN"/>
        </w:rPr>
        <w:t>三十日，即视为送达。</w:t>
      </w:r>
      <w:bookmarkEnd w:id="2"/>
    </w:p>
    <w:p>
      <w:pPr>
        <w:adjustRightInd w:val="0"/>
        <w:snapToGrid w:val="0"/>
        <w:spacing w:line="360" w:lineRule="auto"/>
        <w:rPr>
          <w:rFonts w:hint="eastAsia" w:ascii="仿宋" w:hAnsi="仿宋" w:eastAsia="仿宋"/>
          <w:szCs w:val="32"/>
          <w:lang w:val="en-US" w:eastAsia="zh-CN"/>
        </w:rPr>
      </w:pPr>
    </w:p>
    <w:p>
      <w:pPr>
        <w:adjustRightInd w:val="0"/>
        <w:snapToGrid w:val="0"/>
        <w:spacing w:line="360" w:lineRule="auto"/>
        <w:ind w:firstLine="567"/>
        <w:rPr>
          <w:rFonts w:ascii="仿宋" w:hAnsi="仿宋" w:eastAsia="仿宋"/>
          <w:szCs w:val="32"/>
          <w:u w:val="single"/>
        </w:rPr>
      </w:pPr>
      <w:r>
        <w:rPr>
          <w:rFonts w:hint="eastAsia" w:ascii="仿宋" w:hAnsi="仿宋" w:eastAsia="仿宋"/>
          <w:szCs w:val="32"/>
        </w:rPr>
        <w:t>法制机构联系人：</w:t>
      </w:r>
      <w:r>
        <w:rPr>
          <w:rFonts w:hint="eastAsia" w:ascii="仿宋" w:hAnsi="仿宋" w:eastAsia="仿宋"/>
          <w:szCs w:val="32"/>
          <w:u w:val="single"/>
        </w:rPr>
        <w:t xml:space="preserve"> </w:t>
      </w:r>
      <w:bookmarkStart w:id="3" w:name="from_contacter"/>
      <w:r>
        <w:rPr>
          <w:rFonts w:hint="eastAsia" w:ascii="仿宋" w:hAnsi="仿宋" w:eastAsia="仿宋"/>
          <w:szCs w:val="32"/>
          <w:u w:val="single"/>
        </w:rPr>
        <w:t xml:space="preserve">曹如刚 </w:t>
      </w:r>
      <w:bookmarkEnd w:id="3"/>
      <w:r>
        <w:rPr>
          <w:rFonts w:hint="eastAsia" w:ascii="仿宋" w:hAnsi="仿宋" w:eastAsia="仿宋"/>
          <w:szCs w:val="32"/>
          <w:u w:val="single"/>
        </w:rPr>
        <w:t xml:space="preserve">王芳   </w:t>
      </w:r>
      <w:r>
        <w:rPr>
          <w:rFonts w:hint="eastAsia" w:ascii="仿宋" w:hAnsi="仿宋" w:eastAsia="仿宋"/>
          <w:szCs w:val="32"/>
        </w:rPr>
        <w:t xml:space="preserve">  联系电话：</w:t>
      </w:r>
      <w:r>
        <w:rPr>
          <w:rFonts w:hint="eastAsia" w:ascii="仿宋" w:hAnsi="仿宋" w:eastAsia="仿宋"/>
          <w:szCs w:val="32"/>
          <w:u w:val="single"/>
        </w:rPr>
        <w:t xml:space="preserve"> 55129880 </w:t>
      </w:r>
    </w:p>
    <w:p>
      <w:pPr>
        <w:adjustRightInd w:val="0"/>
        <w:snapToGrid w:val="0"/>
        <w:spacing w:line="360" w:lineRule="auto"/>
        <w:ind w:firstLine="567"/>
        <w:rPr>
          <w:rFonts w:hint="eastAsia" w:ascii="仿宋" w:hAnsi="仿宋" w:eastAsia="仿宋"/>
          <w:szCs w:val="32"/>
          <w:u w:val="single"/>
        </w:rPr>
      </w:pPr>
      <w:r>
        <w:rPr>
          <w:rFonts w:hint="eastAsia" w:ascii="仿宋" w:hAnsi="仿宋" w:eastAsia="仿宋"/>
          <w:szCs w:val="32"/>
        </w:rPr>
        <w:t>联系地址：</w:t>
      </w:r>
      <w:r>
        <w:rPr>
          <w:rFonts w:hint="eastAsia" w:ascii="仿宋" w:hAnsi="仿宋" w:eastAsia="仿宋"/>
          <w:szCs w:val="32"/>
          <w:u w:val="single"/>
        </w:rPr>
        <w:t>惠民路800号</w:t>
      </w:r>
    </w:p>
    <w:p>
      <w:pPr>
        <w:adjustRightInd w:val="0"/>
        <w:snapToGrid w:val="0"/>
        <w:spacing w:line="420" w:lineRule="exact"/>
        <w:jc w:val="both"/>
        <w:rPr>
          <w:rFonts w:ascii="仿宋" w:hAnsi="仿宋" w:eastAsia="仿宋"/>
        </w:rPr>
      </w:pPr>
      <w:bookmarkStart w:id="4" w:name="org_name_end"/>
      <w:bookmarkStart w:id="6" w:name="_GoBack"/>
      <w:bookmarkEnd w:id="6"/>
    </w:p>
    <w:p>
      <w:pPr>
        <w:adjustRightInd w:val="0"/>
        <w:snapToGrid w:val="0"/>
        <w:spacing w:line="420" w:lineRule="exact"/>
        <w:ind w:firstLine="567"/>
        <w:jc w:val="right"/>
        <w:rPr>
          <w:rFonts w:ascii="仿宋" w:hAnsi="仿宋" w:eastAsia="仿宋"/>
          <w:szCs w:val="32"/>
        </w:rPr>
      </w:pPr>
      <w:r>
        <w:rPr>
          <w:rFonts w:hint="eastAsia" w:ascii="仿宋" w:hAnsi="仿宋" w:eastAsia="仿宋"/>
          <w:szCs w:val="32"/>
        </w:rPr>
        <w:t>上海市</w:t>
      </w:r>
      <w:bookmarkEnd w:id="4"/>
      <w:r>
        <w:rPr>
          <w:rFonts w:hint="eastAsia" w:ascii="仿宋" w:hAnsi="仿宋" w:eastAsia="仿宋"/>
          <w:szCs w:val="32"/>
        </w:rPr>
        <w:t>杨浦区市场监督管理局</w:t>
      </w:r>
    </w:p>
    <w:p>
      <w:pPr>
        <w:wordWrap w:val="0"/>
        <w:adjustRightInd w:val="0"/>
        <w:snapToGrid w:val="0"/>
        <w:spacing w:line="420" w:lineRule="exact"/>
        <w:ind w:right="414" w:firstLine="567"/>
        <w:jc w:val="right"/>
        <w:rPr>
          <w:rFonts w:ascii="仿宋" w:hAnsi="仿宋" w:eastAsia="仿宋"/>
          <w:szCs w:val="32"/>
        </w:rPr>
      </w:pPr>
      <w:bookmarkStart w:id="5" w:name="date"/>
      <w:r>
        <w:rPr>
          <w:rFonts w:hint="eastAsia" w:ascii="仿宋" w:hAnsi="仿宋" w:eastAsia="仿宋"/>
          <w:szCs w:val="32"/>
        </w:rPr>
        <w:t>202</w:t>
      </w:r>
      <w:r>
        <w:rPr>
          <w:rFonts w:hint="eastAsia" w:ascii="仿宋" w:hAnsi="仿宋" w:eastAsia="仿宋"/>
          <w:szCs w:val="32"/>
          <w:lang w:val="en-US" w:eastAsia="zh-CN"/>
        </w:rPr>
        <w:t>3</w:t>
      </w:r>
      <w:r>
        <w:rPr>
          <w:rFonts w:hint="eastAsia" w:ascii="仿宋" w:hAnsi="仿宋" w:eastAsia="仿宋"/>
          <w:szCs w:val="32"/>
        </w:rPr>
        <w:t>年</w:t>
      </w:r>
      <w:r>
        <w:rPr>
          <w:rFonts w:hint="eastAsia" w:ascii="仿宋" w:hAnsi="仿宋" w:eastAsia="仿宋"/>
          <w:szCs w:val="32"/>
          <w:lang w:val="en-US" w:eastAsia="zh-CN"/>
        </w:rPr>
        <w:t>3</w:t>
      </w:r>
      <w:r>
        <w:rPr>
          <w:rFonts w:hint="eastAsia" w:ascii="仿宋" w:hAnsi="仿宋" w:eastAsia="仿宋"/>
          <w:szCs w:val="32"/>
        </w:rPr>
        <w:t>月</w:t>
      </w:r>
      <w:bookmarkEnd w:id="5"/>
      <w:r>
        <w:rPr>
          <w:rFonts w:hint="eastAsia" w:ascii="仿宋" w:hAnsi="仿宋" w:eastAsia="仿宋"/>
          <w:szCs w:val="32"/>
          <w:lang w:val="en-US" w:eastAsia="zh-CN"/>
        </w:rPr>
        <w:t>6</w:t>
      </w:r>
      <w:r>
        <w:rPr>
          <w:rFonts w:hint="eastAsia" w:ascii="仿宋" w:hAnsi="仿宋" w:eastAsia="仿宋"/>
          <w:szCs w:val="32"/>
        </w:rPr>
        <w:t>日</w:t>
      </w:r>
    </w:p>
    <w:sectPr>
      <w:footerReference r:id="rId3" w:type="default"/>
      <w:pgSz w:w="11907" w:h="16840"/>
      <w:pgMar w:top="2098" w:right="1474" w:bottom="1985" w:left="1588" w:header="851" w:footer="1588" w:gutter="0"/>
      <w:cols w:space="425" w:num="1"/>
      <w:docGrid w:type="linesAndChars" w:linePitch="472" w:charSpace="-7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djustRightInd w:val="0"/>
      <w:snapToGrid w:val="0"/>
      <w:spacing w:before="220"/>
      <w:jc w:val="center"/>
      <w:rPr>
        <w:rFonts w:ascii="仿宋" w:hAnsi="仿宋" w:eastAsia="仿宋"/>
      </w:rPr>
    </w:pPr>
    <w:r>
      <w:rPr>
        <w:rFonts w:ascii="仿宋" w:hAnsi="仿宋" w:eastAsia="仿宋"/>
      </w:rPr>
      <w:pict>
        <v:line id="_x0000_s1025" o:spid="_x0000_s1025" o:spt="20" style="position:absolute;left:0pt;margin-left:-0.65pt;margin-top:9.55pt;height:0pt;width:442.5pt;z-index:251660288;mso-width-relative:page;mso-height-relative:page;" coordsize="21600,21600">
          <v:path arrowok="t"/>
          <v:fill focussize="0,0"/>
          <v:stroke/>
          <v:imagedata o:title=""/>
          <o:lock v:ext="edit"/>
          <w10:anchorlock/>
        </v:line>
      </w:pict>
    </w:r>
    <w:r>
      <w:rPr>
        <w:rFonts w:hint="eastAsia" w:ascii="仿宋" w:hAnsi="仿宋" w:eastAsia="仿宋"/>
      </w:rPr>
      <w:t>本文书一式三份，一份送达，一份归档，一份承办机构留存。</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90FFE"/>
    <w:rsid w:val="0001025D"/>
    <w:rsid w:val="000117BF"/>
    <w:rsid w:val="00044995"/>
    <w:rsid w:val="000809FB"/>
    <w:rsid w:val="000C08F1"/>
    <w:rsid w:val="000D03ED"/>
    <w:rsid w:val="000D7462"/>
    <w:rsid w:val="00101954"/>
    <w:rsid w:val="0010702D"/>
    <w:rsid w:val="001141B2"/>
    <w:rsid w:val="00120EB6"/>
    <w:rsid w:val="00156290"/>
    <w:rsid w:val="001644AD"/>
    <w:rsid w:val="00164DAD"/>
    <w:rsid w:val="001A2D2F"/>
    <w:rsid w:val="001D4828"/>
    <w:rsid w:val="001E3B48"/>
    <w:rsid w:val="001F1A29"/>
    <w:rsid w:val="002124AB"/>
    <w:rsid w:val="00226D16"/>
    <w:rsid w:val="00232E9E"/>
    <w:rsid w:val="0028331C"/>
    <w:rsid w:val="0029045C"/>
    <w:rsid w:val="0029142F"/>
    <w:rsid w:val="0029156B"/>
    <w:rsid w:val="002A1AB5"/>
    <w:rsid w:val="003019AC"/>
    <w:rsid w:val="00315186"/>
    <w:rsid w:val="00317774"/>
    <w:rsid w:val="003246BC"/>
    <w:rsid w:val="003D031F"/>
    <w:rsid w:val="00406FC2"/>
    <w:rsid w:val="004111D6"/>
    <w:rsid w:val="00430BE4"/>
    <w:rsid w:val="00431AA4"/>
    <w:rsid w:val="004A2719"/>
    <w:rsid w:val="004D70F3"/>
    <w:rsid w:val="00537357"/>
    <w:rsid w:val="00596FDB"/>
    <w:rsid w:val="005B4E73"/>
    <w:rsid w:val="005D4C92"/>
    <w:rsid w:val="005D57B1"/>
    <w:rsid w:val="005E016C"/>
    <w:rsid w:val="005E13A8"/>
    <w:rsid w:val="006020CB"/>
    <w:rsid w:val="00647A4C"/>
    <w:rsid w:val="006529BF"/>
    <w:rsid w:val="006B6D0F"/>
    <w:rsid w:val="006C1537"/>
    <w:rsid w:val="006C2D01"/>
    <w:rsid w:val="00783EA6"/>
    <w:rsid w:val="007A281E"/>
    <w:rsid w:val="007C76EA"/>
    <w:rsid w:val="007D682F"/>
    <w:rsid w:val="00822439"/>
    <w:rsid w:val="00853339"/>
    <w:rsid w:val="00860F59"/>
    <w:rsid w:val="008643B6"/>
    <w:rsid w:val="008656B8"/>
    <w:rsid w:val="00894A7E"/>
    <w:rsid w:val="008F1BA7"/>
    <w:rsid w:val="008F3915"/>
    <w:rsid w:val="00912E21"/>
    <w:rsid w:val="00924204"/>
    <w:rsid w:val="009776C5"/>
    <w:rsid w:val="009845F4"/>
    <w:rsid w:val="0098763E"/>
    <w:rsid w:val="009928F4"/>
    <w:rsid w:val="009B1571"/>
    <w:rsid w:val="009B77B3"/>
    <w:rsid w:val="009D5782"/>
    <w:rsid w:val="009E39EE"/>
    <w:rsid w:val="00A05F42"/>
    <w:rsid w:val="00A11230"/>
    <w:rsid w:val="00A47EB4"/>
    <w:rsid w:val="00A717EB"/>
    <w:rsid w:val="00AB599D"/>
    <w:rsid w:val="00AC441D"/>
    <w:rsid w:val="00AD4898"/>
    <w:rsid w:val="00B27066"/>
    <w:rsid w:val="00B76FB3"/>
    <w:rsid w:val="00B9413A"/>
    <w:rsid w:val="00BD294B"/>
    <w:rsid w:val="00BF2146"/>
    <w:rsid w:val="00BF6B05"/>
    <w:rsid w:val="00C11880"/>
    <w:rsid w:val="00C22D21"/>
    <w:rsid w:val="00C24EB3"/>
    <w:rsid w:val="00C50C44"/>
    <w:rsid w:val="00C542C4"/>
    <w:rsid w:val="00C72D88"/>
    <w:rsid w:val="00C90FFE"/>
    <w:rsid w:val="00D21ECE"/>
    <w:rsid w:val="00D32E92"/>
    <w:rsid w:val="00D35DB4"/>
    <w:rsid w:val="00D8415E"/>
    <w:rsid w:val="00D93105"/>
    <w:rsid w:val="00DB1547"/>
    <w:rsid w:val="00DD11A2"/>
    <w:rsid w:val="00DD5A91"/>
    <w:rsid w:val="00DD6BB0"/>
    <w:rsid w:val="00DE025F"/>
    <w:rsid w:val="00DF0866"/>
    <w:rsid w:val="00E27E07"/>
    <w:rsid w:val="00E43D2C"/>
    <w:rsid w:val="00E5768F"/>
    <w:rsid w:val="00E602E7"/>
    <w:rsid w:val="00E60BC9"/>
    <w:rsid w:val="00E81175"/>
    <w:rsid w:val="00F06495"/>
    <w:rsid w:val="00F3097A"/>
    <w:rsid w:val="00F433C6"/>
    <w:rsid w:val="00F6475A"/>
    <w:rsid w:val="00FA0D54"/>
    <w:rsid w:val="00FC2811"/>
    <w:rsid w:val="00FC3108"/>
    <w:rsid w:val="00FD004A"/>
    <w:rsid w:val="00FE7162"/>
    <w:rsid w:val="E47731BB"/>
    <w:rsid w:val="F9FE17C4"/>
    <w:rsid w:val="FBDFF05A"/>
    <w:rsid w:val="FBF13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8"/>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79</Words>
  <Characters>451</Characters>
  <Lines>3</Lines>
  <Paragraphs>1</Paragraphs>
  <TotalTime>3</TotalTime>
  <ScaleCrop>false</ScaleCrop>
  <LinksUpToDate>false</LinksUpToDate>
  <CharactersWithSpaces>529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2021-04-26T06:26:00Z</dcterms:created>
  <dc:creator>ypgs</dc:creator>
  <cp:lastModifiedBy>scjuser</cp:lastModifiedBy>
  <cp:lastPrinted>2022-09-17T05:55:00Z</cp:lastPrinted>
  <dcterms:modified xsi:type="dcterms:W3CDTF">2023-03-06T09:24:59Z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