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C58B1">
      <w:pPr>
        <w:spacing w:line="480" w:lineRule="exact"/>
        <w:ind w:firstLine="720" w:firstLineChars="20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杨浦区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第二轮公办初中强校工程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实施方案</w:t>
      </w:r>
    </w:p>
    <w:p w14:paraId="4530C22D">
      <w:pPr>
        <w:spacing w:line="480" w:lineRule="exact"/>
        <w:jc w:val="center"/>
        <w:rPr>
          <w:rFonts w:hint="eastAsia" w:ascii="方正小标宋简体" w:eastAsia="方正小标宋简体"/>
          <w:b/>
          <w:bCs/>
          <w:sz w:val="38"/>
          <w:szCs w:val="38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8"/>
          <w:szCs w:val="38"/>
          <w:lang w:val="en-US" w:eastAsia="zh-CN"/>
        </w:rPr>
        <w:t>（草案）</w:t>
      </w:r>
    </w:p>
    <w:bookmarkEnd w:id="0"/>
    <w:p w14:paraId="698DF309">
      <w:pPr>
        <w:spacing w:line="480" w:lineRule="exact"/>
        <w:jc w:val="center"/>
        <w:rPr>
          <w:rFonts w:hint="eastAsia" w:ascii="方正小标宋简体" w:eastAsia="方正小标宋简体"/>
          <w:b/>
          <w:bCs/>
          <w:sz w:val="38"/>
          <w:szCs w:val="38"/>
          <w:lang w:val="en-US" w:eastAsia="zh-CN"/>
        </w:rPr>
      </w:pPr>
    </w:p>
    <w:p w14:paraId="63CCFAF3">
      <w:pPr>
        <w:spacing w:line="48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为贯彻落实党的二十大精神和《中共中央办公厅、国务院办公厅关于构建优质均衡的基本公共教育服务体系的意见》，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根据《上海市教育委员会关于实施第二轮公办初中强校工程的通知》（沪教委基〔2023〕26号）精神，</w:t>
      </w:r>
      <w:r>
        <w:rPr>
          <w:rFonts w:hint="eastAsia" w:ascii="仿宋_GB2312" w:hAnsi="仿宋" w:eastAsia="仿宋_GB2312" w:cs="仿宋_GB2312"/>
          <w:sz w:val="30"/>
          <w:szCs w:val="30"/>
        </w:rPr>
        <w:t>在充分总结本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区</w:t>
      </w:r>
      <w:r>
        <w:rPr>
          <w:rFonts w:hint="eastAsia" w:ascii="仿宋_GB2312" w:hAnsi="仿宋" w:eastAsia="仿宋_GB2312" w:cs="仿宋_GB2312"/>
          <w:sz w:val="30"/>
          <w:szCs w:val="30"/>
        </w:rPr>
        <w:t>第一轮公办初中强校工程好经验、好做法的基础上，进一步提高本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区</w:t>
      </w:r>
      <w:r>
        <w:rPr>
          <w:rFonts w:hint="eastAsia" w:ascii="仿宋_GB2312" w:hAnsi="仿宋" w:eastAsia="仿宋_GB2312" w:cs="仿宋_GB2312"/>
          <w:sz w:val="30"/>
          <w:szCs w:val="30"/>
        </w:rPr>
        <w:t>初中教育优质均衡发展水平,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决定</w:t>
      </w:r>
      <w:r>
        <w:rPr>
          <w:rFonts w:hint="eastAsia" w:ascii="仿宋_GB2312" w:hAnsi="仿宋" w:eastAsia="仿宋_GB2312" w:cs="仿宋_GB2312"/>
          <w:sz w:val="30"/>
          <w:szCs w:val="30"/>
        </w:rPr>
        <w:t>实施第二轮公办初中强校工程（以下简称“强校工程”）</w:t>
      </w:r>
      <w:r>
        <w:rPr>
          <w:rFonts w:hint="eastAsia" w:ascii="仿宋_GB2312" w:hAnsi="仿宋" w:eastAsia="仿宋_GB2312" w:cs="仿宋_GB2312"/>
          <w:sz w:val="30"/>
          <w:szCs w:val="30"/>
          <w:lang w:eastAsia="zh-CN"/>
        </w:rPr>
        <w:t>。</w:t>
      </w:r>
    </w:p>
    <w:p w14:paraId="7074C45A">
      <w:pPr>
        <w:numPr>
          <w:ilvl w:val="0"/>
          <w:numId w:val="0"/>
        </w:numPr>
        <w:spacing w:line="480" w:lineRule="exact"/>
        <w:ind w:firstLine="600" w:firstLineChars="200"/>
        <w:outlineLvl w:val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一、总体思路</w:t>
      </w:r>
    </w:p>
    <w:p w14:paraId="056AABBC">
      <w:pPr>
        <w:spacing w:line="480" w:lineRule="exact"/>
        <w:ind w:firstLine="600" w:firstLineChars="200"/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  <w:t>坚持“办好每一所初中、成就每一名教师、教好每一位学生”的理念，按照“精准施策、注重内涵、提升质量”的思路，将“强校工程”与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市</w:t>
      </w:r>
      <w:r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  <w:t>“名校长名师培养工程”（以下简称“双名工程”）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、区创智教育高端人才涌动发展项目（以下简称“登峰计划”）</w:t>
      </w:r>
      <w:r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  <w:t>相结合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，</w:t>
      </w:r>
      <w:r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  <w:t>与紧密型集团化办学相结合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，</w:t>
      </w:r>
      <w:r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  <w:t>与落实</w:t>
      </w:r>
      <w:r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</w:rPr>
        <w:t>义务教育新课程和中考改革要求</w:t>
      </w:r>
      <w:r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  <w:t>相结合，结合区域初中办学质量实际，建立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第二轮</w:t>
      </w:r>
      <w:r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  <w:t>“强校工程”实验校（以下简称“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实验校</w:t>
      </w:r>
      <w:r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  <w:t>”），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聚焦内涵发展，</w:t>
      </w:r>
      <w:r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  <w:t>通过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优质品牌辐射带动</w:t>
      </w:r>
      <w:r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  <w:t>和项目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驱动</w:t>
      </w:r>
      <w:r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  <w:t>，激发其办学的内生动力，提高办学质量，从而带动面上公办初中全面提升办学水平，营造更加健康的义务教育生态。</w:t>
      </w:r>
    </w:p>
    <w:p w14:paraId="6FD98053">
      <w:pPr>
        <w:numPr>
          <w:ilvl w:val="0"/>
          <w:numId w:val="0"/>
        </w:numPr>
        <w:spacing w:line="480" w:lineRule="exact"/>
        <w:ind w:firstLine="600" w:firstLineChars="200"/>
        <w:outlineLvl w:val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二、工作目标</w:t>
      </w:r>
    </w:p>
    <w:p w14:paraId="07E3DD67">
      <w:pPr>
        <w:numPr>
          <w:ilvl w:val="0"/>
          <w:numId w:val="0"/>
        </w:numPr>
        <w:spacing w:line="480" w:lineRule="exact"/>
        <w:ind w:firstLine="600" w:firstLineChars="200"/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按照持续抬升底部、促进义务教育优质均衡发展的要求，通过3-5年的努力，区域8所“实验校”在原有基础上，学校办学活力进一步增强，办学特色进一步凸显，整体办学质量进一步提高，家</w:t>
      </w:r>
      <w:r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  <w:t>长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和社会</w:t>
      </w:r>
      <w:r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  <w:t>满意度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进一步提升</w:t>
      </w:r>
      <w:r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建成“家门口的好初中”</w:t>
      </w:r>
      <w:r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  <w:t>。</w:t>
      </w:r>
    </w:p>
    <w:p w14:paraId="04FB73F2">
      <w:pPr>
        <w:numPr>
          <w:ilvl w:val="0"/>
          <w:numId w:val="0"/>
        </w:numPr>
        <w:spacing w:line="480" w:lineRule="exact"/>
        <w:ind w:firstLine="600" w:firstLineChars="200"/>
        <w:outlineLvl w:val="0"/>
        <w:rPr>
          <w:rFonts w:hint="default" w:ascii="仿宋_GB2312" w:hAnsi="仿宋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三、工作措施</w:t>
      </w:r>
    </w:p>
    <w:p w14:paraId="288DAA60">
      <w:pPr>
        <w:spacing w:line="480" w:lineRule="exact"/>
        <w:ind w:firstLine="601" w:firstLineChars="200"/>
        <w:outlineLvl w:val="1"/>
        <w:rPr>
          <w:rFonts w:hint="eastAsia" w:ascii="华文楷体" w:hAnsi="华文楷体" w:eastAsia="华文楷体" w:cs="华文楷体"/>
          <w:b/>
          <w:bCs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 w:val="0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 w:val="0"/>
          <w:sz w:val="30"/>
          <w:szCs w:val="30"/>
          <w:lang w:val="en-US" w:eastAsia="zh-CN"/>
        </w:rPr>
        <w:t>一</w:t>
      </w:r>
      <w:r>
        <w:rPr>
          <w:rFonts w:hint="eastAsia" w:ascii="华文楷体" w:hAnsi="华文楷体" w:eastAsia="华文楷体" w:cs="华文楷体"/>
          <w:b/>
          <w:bCs w:val="0"/>
          <w:sz w:val="30"/>
          <w:szCs w:val="30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 w:val="0"/>
          <w:sz w:val="30"/>
          <w:szCs w:val="30"/>
        </w:rPr>
        <w:t>总结经验，</w:t>
      </w:r>
      <w:r>
        <w:rPr>
          <w:rFonts w:hint="eastAsia" w:ascii="华文楷体" w:hAnsi="华文楷体" w:eastAsia="华文楷体" w:cs="华文楷体"/>
          <w:b/>
          <w:bCs w:val="0"/>
          <w:color w:val="auto"/>
          <w:sz w:val="30"/>
          <w:szCs w:val="30"/>
          <w:lang w:val="en-US" w:eastAsia="zh-CN"/>
        </w:rPr>
        <w:t>接续推进</w:t>
      </w:r>
      <w:r>
        <w:rPr>
          <w:rFonts w:hint="eastAsia" w:ascii="华文楷体" w:hAnsi="华文楷体" w:eastAsia="华文楷体" w:cs="华文楷体"/>
          <w:b/>
          <w:bCs w:val="0"/>
          <w:color w:val="auto"/>
          <w:sz w:val="30"/>
          <w:szCs w:val="30"/>
        </w:rPr>
        <w:t>“强校工程”</w:t>
      </w:r>
      <w:r>
        <w:rPr>
          <w:rFonts w:hint="eastAsia" w:ascii="华文楷体" w:hAnsi="华文楷体" w:eastAsia="华文楷体" w:cs="华文楷体"/>
          <w:b/>
          <w:bCs w:val="0"/>
          <w:color w:val="auto"/>
          <w:sz w:val="30"/>
          <w:szCs w:val="30"/>
          <w:lang w:eastAsia="zh-CN"/>
        </w:rPr>
        <w:t>建设</w:t>
      </w:r>
    </w:p>
    <w:p w14:paraId="7B153AF3">
      <w:pPr>
        <w:spacing w:line="480" w:lineRule="exact"/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1.总结推广第一轮“强校工程”经验</w:t>
      </w:r>
      <w:r>
        <w:rPr>
          <w:rFonts w:hint="eastAsia" w:ascii="仿宋_GB2312" w:hAnsi="仿宋_GB2312" w:eastAsia="仿宋_GB2312" w:cs="仿宋_GB2312"/>
          <w:sz w:val="30"/>
          <w:szCs w:val="30"/>
        </w:rPr>
        <w:t>。认真总结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第一轮“强校工程”</w:t>
      </w:r>
      <w:r>
        <w:rPr>
          <w:rFonts w:hint="eastAsia" w:ascii="仿宋_GB2312" w:hAnsi="仿宋_GB2312" w:eastAsia="仿宋_GB2312" w:cs="仿宋_GB2312"/>
          <w:sz w:val="30"/>
          <w:szCs w:val="30"/>
        </w:rPr>
        <w:t>改革成果，凝练有效做法和典型经验。开展第一轮“强校工程”典型案例征集，对典型经验进行重点培育和辐射推广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汇编《杨浦区第一轮公办初中强校工程成果集》</w:t>
      </w:r>
      <w:r>
        <w:rPr>
          <w:rFonts w:hint="eastAsia" w:ascii="仿宋_GB2312" w:hAnsi="仿宋_GB2312" w:eastAsia="仿宋_GB2312" w:cs="仿宋_GB2312"/>
          <w:sz w:val="30"/>
          <w:szCs w:val="30"/>
        </w:rPr>
        <w:t>。重点总结推广第一轮“强校工程”发展成效，特别是在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新优质学校高质量发展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高质量</w:t>
      </w:r>
      <w:r>
        <w:rPr>
          <w:rFonts w:hint="eastAsia" w:ascii="仿宋_GB2312" w:hAnsi="仿宋_GB2312" w:eastAsia="仿宋_GB2312" w:cs="仿宋_GB2312"/>
          <w:sz w:val="30"/>
          <w:szCs w:val="30"/>
        </w:rPr>
        <w:t>校本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作业体系建设</w:t>
      </w:r>
      <w:r>
        <w:rPr>
          <w:rFonts w:hint="eastAsia" w:ascii="仿宋_GB2312" w:hAnsi="仿宋_GB2312" w:eastAsia="仿宋_GB2312" w:cs="仿宋_GB2312"/>
          <w:sz w:val="30"/>
          <w:szCs w:val="30"/>
        </w:rPr>
        <w:t>、教学数字化转型试点等方面形成的可持续发展机制。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指导第一轮“实验校”制定新三年发展规划，接续推进区域“强校工程”建设。</w:t>
      </w:r>
    </w:p>
    <w:p w14:paraId="5886E940">
      <w:pPr>
        <w:spacing w:line="480" w:lineRule="exact"/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2.遴选确定第二轮“实验校”</w:t>
      </w:r>
      <w:r>
        <w:rPr>
          <w:rFonts w:hint="eastAsia" w:ascii="仿宋_GB2312" w:hAnsi="仿宋_GB2312" w:eastAsia="仿宋_GB2312" w:cs="仿宋_GB2312"/>
          <w:sz w:val="30"/>
          <w:szCs w:val="30"/>
        </w:rPr>
        <w:t>。在学校自主申报的基础上，遴选产生本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0"/>
          <w:szCs w:val="30"/>
        </w:rPr>
        <w:t>第二轮公办初中强校工程实验校。组织开展“实验校”初态评估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“实验校”要制定强校三年发展规划，实施因校制宜的“一校一策”，并在各个领域中明确重点突破项目。</w:t>
      </w:r>
    </w:p>
    <w:p w14:paraId="3EB7B8DF">
      <w:pPr>
        <w:spacing w:line="480" w:lineRule="exact"/>
        <w:ind w:firstLine="601" w:firstLineChars="200"/>
        <w:outlineLvl w:val="1"/>
        <w:rPr>
          <w:rFonts w:hint="eastAsia" w:ascii="华文楷体" w:hAnsi="华文楷体" w:eastAsia="华文楷体" w:cs="华文楷体"/>
          <w:b/>
          <w:bCs w:val="0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b/>
          <w:bCs w:val="0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 w:val="0"/>
          <w:sz w:val="30"/>
          <w:szCs w:val="30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 w:val="0"/>
          <w:sz w:val="30"/>
          <w:szCs w:val="30"/>
          <w:lang w:eastAsia="zh-CN"/>
        </w:rPr>
        <w:t>）做强内功，打造优质师资团队</w:t>
      </w:r>
    </w:p>
    <w:p w14:paraId="73D7EB49">
      <w:pPr>
        <w:spacing w:line="480" w:lineRule="exact"/>
        <w:ind w:firstLine="600"/>
        <w:rPr>
          <w:rFonts w:ascii="仿宋_GB2312" w:eastAsia="仿宋_GB2312"/>
          <w:color w:val="000000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1.加强名师、名校长融入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eastAsia="仿宋_GB2312"/>
          <w:color w:val="000000"/>
          <w:sz w:val="30"/>
          <w:szCs w:val="30"/>
        </w:rPr>
        <w:t>将“实验校”作为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市</w:t>
      </w:r>
      <w:r>
        <w:rPr>
          <w:rFonts w:hint="eastAsia" w:ascii="仿宋_GB2312" w:eastAsia="仿宋_GB2312"/>
          <w:color w:val="000000"/>
          <w:sz w:val="30"/>
          <w:szCs w:val="30"/>
        </w:rPr>
        <w:t>“双名工程”</w:t>
      </w:r>
      <w:r>
        <w:rPr>
          <w:rFonts w:hint="eastAsia" w:ascii="仿宋_GB2312" w:eastAsia="仿宋_GB2312"/>
          <w:color w:val="000000"/>
          <w:sz w:val="30"/>
          <w:szCs w:val="30"/>
          <w:lang w:eastAsia="zh-Hans"/>
        </w:rPr>
        <w:t>和</w:t>
      </w:r>
      <w:r>
        <w:rPr>
          <w:rFonts w:hint="eastAsia" w:ascii="仿宋_GB2312" w:eastAsia="仿宋_GB2312"/>
          <w:color w:val="000000"/>
          <w:sz w:val="30"/>
          <w:szCs w:val="30"/>
        </w:rPr>
        <w:t>区高端人才涌动发展“登峰计划”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的实践基地</w:t>
      </w:r>
      <w:r>
        <w:rPr>
          <w:rFonts w:hint="eastAsia" w:ascii="仿宋_GB2312" w:eastAsia="仿宋_GB2312"/>
          <w:color w:val="000000"/>
          <w:sz w:val="30"/>
          <w:szCs w:val="30"/>
        </w:rPr>
        <w:t>，通过学校培育、优质引进、师资流动等方式，加强市级名校长和名师在“实验校”的配备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color w:val="000000"/>
          <w:sz w:val="30"/>
          <w:szCs w:val="30"/>
        </w:rPr>
        <w:t>确保每一所“实验校”都有1名市级名校长（含特级校长、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color w:val="000000"/>
          <w:sz w:val="30"/>
          <w:szCs w:val="30"/>
        </w:rPr>
        <w:t>双名工程”名校长培养对象）、2名名师（含特级教师、正高级教师、“双名工程”名师培养对象）。第五期“双名工程”的</w:t>
      </w:r>
      <w:r>
        <w:rPr>
          <w:rFonts w:hint="eastAsia" w:ascii="仿宋_GB2312" w:eastAsia="仿宋_GB2312"/>
          <w:color w:val="000000"/>
          <w:sz w:val="30"/>
          <w:szCs w:val="30"/>
          <w:lang w:eastAsia="zh-Hans"/>
        </w:rPr>
        <w:t>“种子</w:t>
      </w:r>
      <w:r>
        <w:rPr>
          <w:rFonts w:hint="eastAsia" w:ascii="仿宋_GB2312" w:eastAsia="仿宋_GB2312"/>
          <w:color w:val="000000"/>
          <w:sz w:val="30"/>
          <w:szCs w:val="30"/>
        </w:rPr>
        <w:t>团队</w:t>
      </w:r>
      <w:r>
        <w:rPr>
          <w:rFonts w:hint="eastAsia" w:ascii="仿宋_GB2312" w:eastAsia="仿宋_GB2312"/>
          <w:color w:val="000000"/>
          <w:sz w:val="30"/>
          <w:szCs w:val="30"/>
          <w:lang w:eastAsia="zh-Hans"/>
        </w:rPr>
        <w:t>”优先选取“实验校”中有发展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潜力的青年教</w:t>
      </w:r>
      <w:r>
        <w:rPr>
          <w:rFonts w:hint="eastAsia" w:ascii="仿宋_GB2312" w:eastAsia="仿宋_GB2312"/>
          <w:color w:val="000000"/>
          <w:sz w:val="30"/>
          <w:szCs w:val="30"/>
          <w:lang w:eastAsia="zh-Hans"/>
        </w:rPr>
        <w:t>师，</w:t>
      </w:r>
      <w:r>
        <w:rPr>
          <w:rFonts w:hint="eastAsia" w:ascii="仿宋_GB2312" w:eastAsia="仿宋_GB2312"/>
          <w:color w:val="000000"/>
          <w:sz w:val="30"/>
          <w:szCs w:val="30"/>
        </w:rPr>
        <w:t>确保</w:t>
      </w:r>
      <w:r>
        <w:rPr>
          <w:rFonts w:hint="eastAsia" w:ascii="仿宋_GB2312" w:eastAsia="仿宋_GB2312"/>
          <w:color w:val="000000"/>
          <w:sz w:val="30"/>
          <w:szCs w:val="30"/>
          <w:lang w:eastAsia="zh-Hans"/>
        </w:rPr>
        <w:t>每所“实验校”</w:t>
      </w:r>
      <w:r>
        <w:rPr>
          <w:rFonts w:hint="eastAsia" w:ascii="仿宋_GB2312" w:eastAsia="仿宋_GB2312"/>
          <w:color w:val="000000"/>
          <w:sz w:val="30"/>
          <w:szCs w:val="30"/>
        </w:rPr>
        <w:t>都有</w:t>
      </w:r>
      <w:r>
        <w:rPr>
          <w:rFonts w:hint="eastAsia" w:ascii="仿宋_GB2312" w:eastAsia="仿宋_GB2312"/>
          <w:color w:val="000000"/>
          <w:sz w:val="30"/>
          <w:szCs w:val="30"/>
          <w:lang w:eastAsia="zh-Hans"/>
        </w:rPr>
        <w:t>教师</w:t>
      </w:r>
      <w:r>
        <w:rPr>
          <w:rFonts w:hint="eastAsia" w:ascii="仿宋_GB2312" w:eastAsia="仿宋_GB2312"/>
          <w:color w:val="000000"/>
          <w:sz w:val="30"/>
          <w:szCs w:val="30"/>
        </w:rPr>
        <w:t>进入</w:t>
      </w:r>
      <w:r>
        <w:rPr>
          <w:rFonts w:hint="eastAsia" w:ascii="仿宋_GB2312" w:eastAsia="仿宋_GB2312"/>
          <w:color w:val="000000"/>
          <w:sz w:val="30"/>
          <w:szCs w:val="30"/>
          <w:lang w:eastAsia="zh-Hans"/>
        </w:rPr>
        <w:t>“</w:t>
      </w:r>
      <w:r>
        <w:rPr>
          <w:rFonts w:hint="eastAsia" w:ascii="仿宋_GB2312" w:eastAsia="仿宋_GB2312"/>
          <w:color w:val="000000"/>
          <w:sz w:val="30"/>
          <w:szCs w:val="30"/>
        </w:rPr>
        <w:t>种子团队</w:t>
      </w:r>
      <w:r>
        <w:rPr>
          <w:rFonts w:hint="eastAsia" w:ascii="仿宋_GB2312" w:eastAsia="仿宋_GB2312"/>
          <w:color w:val="000000"/>
          <w:sz w:val="30"/>
          <w:szCs w:val="30"/>
          <w:lang w:eastAsia="zh-Hans"/>
        </w:rPr>
        <w:t>”。</w:t>
      </w:r>
    </w:p>
    <w:p w14:paraId="6EB94E38"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2.提升教师队伍整体水平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通过专家引领、团队协作、专题研训等方式，指导“实验校”加强年级组、教研组、备课组建设，提高教师实施新课程的能力和水平。</w:t>
      </w:r>
    </w:p>
    <w:p w14:paraId="5E50BDFD"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“实验校”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制定学校教师队伍建设实施方案，</w:t>
      </w:r>
      <w:r>
        <w:rPr>
          <w:rFonts w:hint="eastAsia" w:ascii="仿宋_GB2312" w:hAnsi="仿宋_GB2312" w:eastAsia="仿宋_GB2312" w:cs="仿宋_GB2312"/>
          <w:sz w:val="30"/>
          <w:szCs w:val="30"/>
        </w:rPr>
        <w:t>鼓励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教师参与各类项目研究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专题研讨、</w:t>
      </w:r>
      <w:r>
        <w:rPr>
          <w:rFonts w:hint="eastAsia" w:ascii="仿宋_GB2312" w:hAnsi="仿宋_GB2312" w:eastAsia="仿宋_GB2312" w:cs="仿宋_GB2312"/>
          <w:sz w:val="30"/>
          <w:szCs w:val="30"/>
        </w:rPr>
        <w:t>专业研训和教学展示，引导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教师以研促教，形成</w:t>
      </w:r>
      <w:r>
        <w:rPr>
          <w:rFonts w:hint="eastAsia" w:ascii="仿宋_GB2312" w:hAnsi="仿宋_GB2312" w:eastAsia="仿宋_GB2312" w:cs="仿宋_GB2312"/>
          <w:sz w:val="30"/>
          <w:szCs w:val="30"/>
        </w:rPr>
        <w:t>教科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研成果</w:t>
      </w:r>
      <w:r>
        <w:rPr>
          <w:rFonts w:hint="eastAsia" w:ascii="仿宋_GB2312" w:hAnsi="仿宋_GB2312" w:eastAsia="仿宋_GB2312" w:cs="仿宋_GB2312"/>
          <w:sz w:val="30"/>
          <w:szCs w:val="30"/>
        </w:rPr>
        <w:t>。要针对不同专业发展阶段的教师探索适合的培养项目，加强教师专业发展团队建设，优化校本教师评价与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激励</w:t>
      </w:r>
      <w:r>
        <w:rPr>
          <w:rFonts w:hint="eastAsia" w:ascii="仿宋_GB2312" w:hAnsi="仿宋_GB2312" w:eastAsia="仿宋_GB2312" w:cs="仿宋_GB2312"/>
          <w:sz w:val="30"/>
          <w:szCs w:val="30"/>
        </w:rPr>
        <w:t>机制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，激发</w:t>
      </w:r>
      <w:r>
        <w:rPr>
          <w:rFonts w:hint="eastAsia" w:ascii="仿宋_GB2312" w:hAnsi="仿宋_GB2312" w:eastAsia="仿宋_GB2312" w:cs="仿宋_GB2312"/>
          <w:sz w:val="30"/>
          <w:szCs w:val="30"/>
        </w:rPr>
        <w:t>学校每一位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教职工</w:t>
      </w:r>
      <w:r>
        <w:rPr>
          <w:rFonts w:hint="eastAsia" w:ascii="仿宋_GB2312" w:hAnsi="仿宋_GB2312" w:eastAsia="仿宋_GB2312" w:cs="仿宋_GB2312"/>
          <w:sz w:val="30"/>
          <w:szCs w:val="30"/>
        </w:rPr>
        <w:t>的智慧潜能和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创新活力。</w:t>
      </w:r>
    </w:p>
    <w:p w14:paraId="7D4F742A">
      <w:pPr>
        <w:spacing w:line="480" w:lineRule="exact"/>
        <w:ind w:firstLine="601" w:firstLineChars="200"/>
        <w:outlineLvl w:val="1"/>
        <w:rPr>
          <w:rFonts w:hint="eastAsia" w:ascii="华文楷体" w:hAnsi="华文楷体" w:eastAsia="华文楷体" w:cs="华文楷体"/>
          <w:b/>
          <w:bCs w:val="0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b/>
          <w:bCs w:val="0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 w:val="0"/>
          <w:sz w:val="30"/>
          <w:szCs w:val="30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 w:val="0"/>
          <w:sz w:val="30"/>
          <w:szCs w:val="30"/>
          <w:lang w:eastAsia="zh-CN"/>
        </w:rPr>
        <w:t>）增强助力，提升辐射带动效果</w:t>
      </w:r>
    </w:p>
    <w:p w14:paraId="7C57B73F"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</w:t>
      </w: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建立优质品牌带动机制。</w:t>
      </w:r>
      <w:r>
        <w:rPr>
          <w:rFonts w:hint="eastAsia" w:ascii="仿宋_GB2312" w:hAnsi="仿宋_GB2312" w:eastAsia="仿宋_GB2312" w:cs="仿宋_GB2312"/>
          <w:sz w:val="30"/>
          <w:szCs w:val="30"/>
        </w:rPr>
        <w:t>新评特级教师、特级校长和正高级教师（中学学段）优先向“实验校”流动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将“实验校”纳入市示范性、区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紧密型</w:t>
      </w:r>
      <w:r>
        <w:rPr>
          <w:rFonts w:hint="eastAsia" w:ascii="仿宋_GB2312" w:hAnsi="仿宋_GB2312" w:eastAsia="仿宋_GB2312" w:cs="仿宋_GB2312"/>
          <w:sz w:val="30"/>
          <w:szCs w:val="30"/>
        </w:rPr>
        <w:t>集团创建范围，由市实验性示范性高中、优质品牌学校、紧密型集团核心校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作为支援校</w:t>
      </w:r>
      <w:r>
        <w:rPr>
          <w:rFonts w:hint="eastAsia" w:ascii="仿宋_GB2312" w:hAnsi="仿宋_GB2312" w:eastAsia="仿宋_GB2312" w:cs="仿宋_GB2312"/>
          <w:sz w:val="30"/>
          <w:szCs w:val="30"/>
        </w:rPr>
        <w:t>，采取“一带一”的方式，围绕教师队伍建设、课程教学改革、优质资源共享等方面，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明确支援校对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实验校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引领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内容和</w:t>
      </w:r>
      <w:r>
        <w:rPr>
          <w:rFonts w:hint="eastAsia" w:ascii="仿宋_GB2312" w:hAnsi="仿宋_GB2312" w:eastAsia="仿宋_GB2312" w:cs="仿宋_GB2312"/>
          <w:sz w:val="30"/>
          <w:szCs w:val="30"/>
        </w:rPr>
        <w:t>要求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。</w:t>
      </w:r>
    </w:p>
    <w:p w14:paraId="65E22783">
      <w:pPr>
        <w:spacing w:line="480" w:lineRule="exact"/>
        <w:ind w:firstLine="600"/>
        <w:rPr>
          <w:rFonts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集团内优秀教师优先流动到“实验校”。通过选派“实验校”优秀干部到支援校跟岗学习、遴选优秀干部到“实验校”承担管理工作等方式，提高“实验校”管理水平。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加大“实验校”与支援校优质</w:t>
      </w:r>
      <w:r>
        <w:rPr>
          <w:rFonts w:hint="eastAsia" w:ascii="仿宋_GB2312" w:hAnsi="仿宋_GB2312" w:eastAsia="仿宋_GB2312" w:cs="仿宋_GB2312"/>
          <w:sz w:val="30"/>
          <w:szCs w:val="30"/>
        </w:rPr>
        <w:t>教学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资源共建共享力度，建立校际联合研修以及优质教学资源、课程资源、场馆资源的共建共享机制。</w:t>
      </w:r>
    </w:p>
    <w:p w14:paraId="05C0222F">
      <w:pPr>
        <w:spacing w:line="480" w:lineRule="exact"/>
        <w:ind w:firstLine="602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2.建立专家全程指导机制</w:t>
      </w:r>
      <w:r>
        <w:rPr>
          <w:rFonts w:hint="eastAsia" w:ascii="仿宋_GB2312" w:eastAsia="仿宋_GB2312"/>
          <w:color w:val="000000"/>
          <w:sz w:val="30"/>
          <w:szCs w:val="30"/>
        </w:rPr>
        <w:t>。进一步整合区内外专业资源，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建立区域“强校工程”专家委员会。</w:t>
      </w:r>
      <w:r>
        <w:rPr>
          <w:rFonts w:hint="eastAsia" w:ascii="仿宋_GB2312" w:eastAsia="仿宋_GB2312"/>
          <w:color w:val="000000"/>
          <w:sz w:val="30"/>
          <w:szCs w:val="30"/>
        </w:rPr>
        <w:t>根据“实验校”发展需要，为每所“实验校”配备不少于3名指导专家，指导“实验校”基于初态评估情况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color w:val="000000"/>
          <w:sz w:val="30"/>
          <w:szCs w:val="30"/>
        </w:rPr>
        <w:t>制定和</w:t>
      </w:r>
      <w:r>
        <w:rPr>
          <w:rFonts w:ascii="仿宋_GB2312" w:eastAsia="仿宋_GB2312"/>
          <w:color w:val="000000"/>
          <w:sz w:val="30"/>
          <w:szCs w:val="30"/>
        </w:rPr>
        <w:t>实施</w:t>
      </w:r>
      <w:r>
        <w:rPr>
          <w:rFonts w:hint="eastAsia" w:ascii="仿宋_GB2312" w:eastAsia="仿宋_GB2312"/>
          <w:color w:val="000000"/>
          <w:sz w:val="30"/>
          <w:szCs w:val="30"/>
        </w:rPr>
        <w:t>强校三年发展规划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教师队伍建设方案、课程实施方案等</w:t>
      </w:r>
      <w:r>
        <w:rPr>
          <w:rFonts w:hint="eastAsia" w:ascii="仿宋_GB2312" w:eastAsia="仿宋_GB2312"/>
          <w:color w:val="000000"/>
          <w:sz w:val="30"/>
          <w:szCs w:val="30"/>
        </w:rPr>
        <w:t>。针对“实验校”存在的实际需求，指导学校聚焦新课程高质量实施、课堂教学效能提升、学生成长支持、教师专业发展等领域，确立内涵发展重点项目，给予全程跟踪专业指导。</w:t>
      </w:r>
    </w:p>
    <w:p w14:paraId="08169629">
      <w:pPr>
        <w:spacing w:line="480" w:lineRule="exact"/>
        <w:ind w:firstLine="600" w:firstLineChars="200"/>
        <w:rPr>
          <w:rFonts w:ascii="仿宋_GB2312" w:eastAsia="仿宋_GB2312"/>
          <w:color w:val="0000FF"/>
          <w:sz w:val="30"/>
          <w:szCs w:val="30"/>
          <w:lang w:eastAsia="zh-Hans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区</w:t>
      </w:r>
      <w:r>
        <w:rPr>
          <w:rFonts w:hint="eastAsia" w:ascii="仿宋_GB2312" w:eastAsia="仿宋_GB2312"/>
          <w:color w:val="000000"/>
          <w:sz w:val="30"/>
          <w:szCs w:val="30"/>
          <w:lang w:eastAsia="zh-Hans"/>
        </w:rPr>
        <w:t>教育学院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要发挥</w:t>
      </w:r>
      <w:r>
        <w:rPr>
          <w:rFonts w:hint="eastAsia" w:ascii="仿宋_GB2312" w:eastAsia="仿宋_GB2312"/>
          <w:color w:val="000000"/>
          <w:sz w:val="30"/>
          <w:szCs w:val="30"/>
        </w:rPr>
        <w:t>专业指导功能</w:t>
      </w:r>
      <w:r>
        <w:rPr>
          <w:rFonts w:hint="eastAsia" w:ascii="仿宋_GB2312" w:eastAsia="仿宋_GB2312"/>
          <w:color w:val="000000"/>
          <w:sz w:val="30"/>
          <w:szCs w:val="30"/>
          <w:lang w:eastAsia="zh-Hans"/>
        </w:rPr>
        <w:t>，</w:t>
      </w:r>
      <w:r>
        <w:rPr>
          <w:rFonts w:hint="eastAsia" w:ascii="仿宋_GB2312" w:eastAsia="仿宋_GB2312"/>
          <w:color w:val="000000"/>
          <w:sz w:val="30"/>
          <w:szCs w:val="30"/>
        </w:rPr>
        <w:t>通过组织专题合作研究、校际联合教研、优秀教学成果推广等多种方式加强对“实验校”的专业支持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组建教学视导团或学科专家导师团，</w:t>
      </w:r>
      <w:r>
        <w:rPr>
          <w:rFonts w:hint="eastAsia" w:ascii="仿宋_GB2312" w:eastAsia="仿宋_GB2312"/>
          <w:color w:val="000000"/>
          <w:sz w:val="30"/>
          <w:szCs w:val="30"/>
        </w:rPr>
        <w:t>定期</w:t>
      </w:r>
      <w:r>
        <w:rPr>
          <w:rFonts w:hint="eastAsia" w:ascii="仿宋_GB2312" w:hAnsi="仿宋_GB2312" w:eastAsia="仿宋_GB2312" w:cs="仿宋_GB2312"/>
          <w:sz w:val="30"/>
          <w:szCs w:val="30"/>
        </w:rPr>
        <w:t>对“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实验校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开展综合教学视导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color w:val="000000"/>
          <w:sz w:val="30"/>
          <w:szCs w:val="30"/>
          <w:lang w:eastAsia="zh-Hans"/>
        </w:rPr>
        <w:t>建立</w:t>
      </w:r>
      <w:r>
        <w:rPr>
          <w:rFonts w:hint="eastAsia" w:ascii="仿宋_GB2312" w:eastAsia="仿宋_GB2312"/>
          <w:color w:val="000000"/>
          <w:sz w:val="30"/>
          <w:szCs w:val="30"/>
        </w:rPr>
        <w:t>区教研员</w:t>
      </w:r>
      <w:r>
        <w:rPr>
          <w:rFonts w:hint="eastAsia" w:ascii="仿宋_GB2312" w:eastAsia="仿宋_GB2312"/>
          <w:color w:val="000000"/>
          <w:sz w:val="30"/>
          <w:szCs w:val="30"/>
          <w:lang w:eastAsia="zh-Hans"/>
        </w:rPr>
        <w:t>“蹲点指导”制度</w:t>
      </w:r>
      <w:r>
        <w:rPr>
          <w:rFonts w:hint="eastAsia" w:ascii="仿宋_GB2312" w:eastAsia="仿宋_GB2312"/>
          <w:color w:val="00000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重点</w:t>
      </w:r>
      <w:r>
        <w:rPr>
          <w:rFonts w:hint="eastAsia" w:ascii="仿宋_GB2312" w:hAnsi="仿宋_GB2312" w:eastAsia="仿宋_GB2312" w:cs="仿宋_GB2312"/>
          <w:sz w:val="30"/>
          <w:szCs w:val="30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薄弱学科</w:t>
      </w:r>
      <w:r>
        <w:rPr>
          <w:rFonts w:hint="eastAsia" w:ascii="仿宋_GB2312" w:hAnsi="仿宋_GB2312" w:eastAsia="仿宋_GB2312" w:cs="仿宋_GB2312"/>
          <w:sz w:val="30"/>
          <w:szCs w:val="30"/>
        </w:rPr>
        <w:t>质量提升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学科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教研组</w:t>
      </w:r>
      <w:r>
        <w:rPr>
          <w:rFonts w:hint="eastAsia" w:ascii="仿宋_GB2312" w:hAnsi="仿宋_GB2312" w:eastAsia="仿宋_GB2312" w:cs="仿宋_GB2312"/>
          <w:sz w:val="30"/>
          <w:szCs w:val="30"/>
        </w:rPr>
        <w:t>建设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等</w:t>
      </w:r>
      <w:r>
        <w:rPr>
          <w:rFonts w:hint="eastAsia" w:ascii="仿宋_GB2312" w:hAnsi="仿宋_GB2312" w:eastAsia="仿宋_GB2312" w:cs="仿宋_GB2312"/>
          <w:sz w:val="30"/>
          <w:szCs w:val="30"/>
        </w:rPr>
        <w:t>方面加强专业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指导</w:t>
      </w:r>
      <w:r>
        <w:rPr>
          <w:rFonts w:hint="eastAsia" w:ascii="仿宋_GB2312" w:eastAsia="仿宋_GB2312"/>
          <w:color w:val="0000FF"/>
          <w:sz w:val="30"/>
          <w:szCs w:val="30"/>
          <w:lang w:eastAsia="zh-Hans"/>
        </w:rPr>
        <w:t>。</w:t>
      </w:r>
    </w:p>
    <w:p w14:paraId="3FF7CD2D">
      <w:pPr>
        <w:spacing w:line="480" w:lineRule="exact"/>
        <w:ind w:firstLine="601" w:firstLineChars="200"/>
        <w:outlineLvl w:val="1"/>
        <w:rPr>
          <w:rFonts w:hint="eastAsia" w:ascii="华文楷体" w:hAnsi="华文楷体" w:eastAsia="华文楷体" w:cs="华文楷体"/>
          <w:b/>
          <w:bCs w:val="0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b/>
          <w:bCs w:val="0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 w:val="0"/>
          <w:sz w:val="30"/>
          <w:szCs w:val="30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 w:val="0"/>
          <w:sz w:val="30"/>
          <w:szCs w:val="30"/>
          <w:lang w:eastAsia="zh-CN"/>
        </w:rPr>
        <w:t>）提高质量，改革学校育人方式</w:t>
      </w:r>
    </w:p>
    <w:p w14:paraId="4D9DDA84">
      <w:pPr>
        <w:spacing w:line="480" w:lineRule="exact"/>
        <w:ind w:firstLine="586" w:firstLineChars="200"/>
        <w:rPr>
          <w:rFonts w:hint="eastAsia" w:ascii="仿宋_GB2312" w:hAnsi="仿宋" w:eastAsia="仿宋_GB2312"/>
          <w:spacing w:val="-4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b/>
          <w:bCs/>
          <w:spacing w:val="-4"/>
          <w:sz w:val="30"/>
          <w:szCs w:val="30"/>
        </w:rPr>
        <w:t>1.全面落实新课程</w:t>
      </w:r>
      <w:r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</w:rPr>
        <w:t>。</w:t>
      </w:r>
      <w:r>
        <w:rPr>
          <w:rFonts w:hint="eastAsia" w:ascii="仿宋_GB2312" w:hAnsi="仿宋" w:eastAsia="仿宋_GB2312"/>
          <w:spacing w:val="-4"/>
          <w:sz w:val="30"/>
          <w:szCs w:val="30"/>
        </w:rPr>
        <w:t>将“实验校”</w:t>
      </w:r>
      <w:r>
        <w:rPr>
          <w:rFonts w:hint="eastAsia" w:ascii="仿宋_GB2312" w:hAnsi="仿宋" w:eastAsia="仿宋_GB2312"/>
          <w:spacing w:val="-4"/>
          <w:sz w:val="30"/>
          <w:szCs w:val="30"/>
          <w:lang w:eastAsia="zh-CN"/>
        </w:rPr>
        <w:t>纳</w:t>
      </w:r>
      <w:r>
        <w:rPr>
          <w:rFonts w:hint="eastAsia" w:ascii="仿宋_GB2312" w:hAnsi="仿宋" w:eastAsia="仿宋_GB2312"/>
          <w:spacing w:val="-4"/>
          <w:sz w:val="30"/>
          <w:szCs w:val="30"/>
          <w:lang w:eastAsia="zh-Hans"/>
        </w:rPr>
        <w:t>入</w:t>
      </w:r>
      <w:r>
        <w:rPr>
          <w:rFonts w:hint="eastAsia" w:ascii="仿宋_GB2312" w:hAnsi="仿宋" w:eastAsia="仿宋_GB2312"/>
          <w:spacing w:val="-4"/>
          <w:sz w:val="30"/>
          <w:szCs w:val="30"/>
        </w:rPr>
        <w:t>区课程领导力行动研究</w:t>
      </w:r>
      <w:r>
        <w:rPr>
          <w:rFonts w:hint="eastAsia" w:ascii="仿宋_GB2312" w:hAnsi="仿宋" w:eastAsia="仿宋_GB2312"/>
          <w:spacing w:val="-4"/>
          <w:sz w:val="30"/>
          <w:szCs w:val="30"/>
          <w:lang w:val="en-US" w:eastAsia="zh-CN"/>
        </w:rPr>
        <w:t>项目</w:t>
      </w:r>
      <w:r>
        <w:rPr>
          <w:rFonts w:hint="eastAsia" w:ascii="仿宋_GB2312" w:hAnsi="仿宋" w:eastAsia="仿宋_GB2312"/>
          <w:spacing w:val="-4"/>
          <w:sz w:val="30"/>
          <w:szCs w:val="30"/>
        </w:rPr>
        <w:t>，提升学校课程规划能力、创造性落实课程方案能力和课程更新与评估能力</w:t>
      </w:r>
      <w:r>
        <w:rPr>
          <w:rFonts w:hint="eastAsia" w:ascii="仿宋_GB2312" w:hAnsi="仿宋" w:eastAsia="仿宋_GB2312"/>
          <w:spacing w:val="-4"/>
          <w:sz w:val="30"/>
          <w:szCs w:val="30"/>
          <w:lang w:eastAsia="zh-CN"/>
        </w:rPr>
        <w:t>。</w:t>
      </w:r>
    </w:p>
    <w:p w14:paraId="4E234EA5">
      <w:pPr>
        <w:spacing w:line="480" w:lineRule="exact"/>
        <w:ind w:firstLine="584" w:firstLineChars="200"/>
        <w:rPr>
          <w:rFonts w:ascii="仿宋_GB2312" w:hAnsi="仿宋" w:eastAsia="仿宋_GB2312"/>
          <w:spacing w:val="-4"/>
          <w:sz w:val="30"/>
          <w:szCs w:val="30"/>
        </w:rPr>
      </w:pPr>
      <w:r>
        <w:rPr>
          <w:rFonts w:hint="eastAsia" w:ascii="仿宋_GB2312" w:hAnsi="仿宋" w:eastAsia="仿宋_GB2312"/>
          <w:spacing w:val="-4"/>
          <w:sz w:val="30"/>
          <w:szCs w:val="30"/>
        </w:rPr>
        <w:t>“实验校”构建德智体美劳全面培养的课程实施方案。要组织全员学习义务教育新课程方案、课程标准和本市课程实施办法，坚持德育为先、“五育”融合，并结合区域特色和已有基础，探索实施注重培育创造力的综合课程。要根据学生和教师实际，积极探索因材施教的新模式，开展学科实践，实施项目化、主题式学习，促进学生在合作互动、问题解决中成长。健全和规范备课、上课、作业、辅导、评价等基本教学环节，增强教学、作业、考试的一致性。加强学段衔接教育，科学设计小初衔接活动，提高育人的连贯性。充分用好课后服务时间，有效开展作业辅导、德育、阅读、科普、体育、艺术、劳动、安全实训等多种课后育人活动，提升课后服务的育人价值。</w:t>
      </w:r>
    </w:p>
    <w:p w14:paraId="741F1EB5">
      <w:pPr>
        <w:spacing w:line="48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2.推进教学数字化转型</w:t>
      </w:r>
      <w:r>
        <w:rPr>
          <w:rFonts w:hint="eastAsia" w:ascii="仿宋_GB2312" w:hAnsi="仿宋_GB2312" w:eastAsia="仿宋_GB2312" w:cs="仿宋_GB2312"/>
          <w:sz w:val="30"/>
          <w:szCs w:val="30"/>
        </w:rPr>
        <w:t>。将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同济初级中学纳入上海市中小学教学数字化转型整体试验样板校，优化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学校数字教学场景建设。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其它</w:t>
      </w:r>
      <w:r>
        <w:rPr>
          <w:rFonts w:hint="eastAsia" w:ascii="仿宋_GB2312" w:hAnsi="仿宋_GB2312" w:eastAsia="仿宋_GB2312" w:cs="仿宋_GB2312"/>
          <w:sz w:val="30"/>
          <w:szCs w:val="30"/>
        </w:rPr>
        <w:t>“实验校”要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积极参与教学数字化转型实践</w:t>
      </w:r>
      <w:r>
        <w:rPr>
          <w:rFonts w:hint="eastAsia" w:ascii="仿宋_GB2312" w:hAnsi="仿宋_GB2312" w:eastAsia="仿宋_GB2312" w:cs="仿宋_GB2312"/>
          <w:sz w:val="30"/>
          <w:szCs w:val="30"/>
        </w:rPr>
        <w:t>，创新备课、教学、作业等教育场景，探索线上线下深度融合，促使数据驱动的因材施教更加常态化、教学方式更加智能化。</w:t>
      </w:r>
    </w:p>
    <w:p w14:paraId="11CDBB98">
      <w:pPr>
        <w:spacing w:line="480" w:lineRule="exact"/>
        <w:ind w:firstLine="586" w:firstLineChars="200"/>
        <w:rPr>
          <w:rFonts w:hint="eastAsia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" w:eastAsia="仿宋_GB2312"/>
          <w:b/>
          <w:bCs/>
          <w:spacing w:val="-4"/>
          <w:sz w:val="30"/>
          <w:szCs w:val="30"/>
        </w:rPr>
        <w:t>3.发挥评价撬动功能</w:t>
      </w:r>
      <w:r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将“实验校”纳入“基于监测结果的教育教学改进”项目，</w:t>
      </w:r>
      <w:r>
        <w:rPr>
          <w:rFonts w:hint="eastAsia" w:ascii="仿宋_GB2312" w:hAnsi="仿宋_GB2312" w:eastAsia="仿宋_GB2312" w:cs="仿宋_GB2312"/>
          <w:sz w:val="30"/>
          <w:szCs w:val="30"/>
        </w:rPr>
        <w:t>以四年为一个周期开展教学改进实践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积极发挥评价的</w:t>
      </w:r>
      <w:r>
        <w:rPr>
          <w:rFonts w:hint="eastAsia" w:ascii="仿宋_GB2312" w:hAnsi="仿宋_GB2312" w:eastAsia="仿宋_GB2312" w:cs="仿宋_GB2312"/>
          <w:sz w:val="30"/>
          <w:szCs w:val="30"/>
        </w:rPr>
        <w:t>分析、改进和促进提升功能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推动“实验校”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健全以校为本的</w:t>
      </w:r>
      <w:r>
        <w:rPr>
          <w:rFonts w:hint="eastAsia" w:ascii="仿宋_GB2312" w:hAnsi="仿宋_GB2312" w:eastAsia="仿宋_GB2312" w:cs="仿宋_GB2312"/>
          <w:sz w:val="30"/>
          <w:szCs w:val="30"/>
        </w:rPr>
        <w:t>教育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质量保障体系。</w:t>
      </w:r>
    </w:p>
    <w:p w14:paraId="36AF1B2D"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30"/>
          <w:szCs w:val="30"/>
        </w:rPr>
        <w:t>学校评价方式，根据</w:t>
      </w:r>
      <w:r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  <w:lang w:val="en-US" w:eastAsia="zh-CN"/>
        </w:rPr>
        <w:t>“实验校”</w:t>
      </w:r>
      <w:r>
        <w:rPr>
          <w:rFonts w:hint="eastAsia" w:ascii="仿宋_GB2312" w:hAnsi="仿宋_GB2312" w:eastAsia="仿宋_GB2312" w:cs="仿宋_GB2312"/>
          <w:sz w:val="30"/>
          <w:szCs w:val="30"/>
        </w:rPr>
        <w:t>原有基础、增值变化等，积极探索初中学校分类考核评估。全面落实初中学生综合素质评价，健全学科育人、活动育人体系，关注学生在科技、体育、艺术等领域的兴趣特长和实践成长，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根据学生特点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成长</w:t>
      </w:r>
      <w:r>
        <w:rPr>
          <w:rFonts w:hint="eastAsia" w:ascii="仿宋_GB2312" w:hAnsi="仿宋_GB2312" w:eastAsia="仿宋_GB2312" w:cs="仿宋_GB2312"/>
          <w:sz w:val="30"/>
          <w:szCs w:val="30"/>
        </w:rPr>
        <w:t>期待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给予</w:t>
      </w:r>
      <w:r>
        <w:rPr>
          <w:rFonts w:hint="eastAsia" w:ascii="仿宋_GB2312" w:hAnsi="仿宋_GB2312" w:eastAsia="仿宋_GB2312" w:cs="仿宋_GB2312"/>
          <w:sz w:val="30"/>
          <w:szCs w:val="30"/>
        </w:rPr>
        <w:t>科学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的评价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适切的支持。</w:t>
      </w:r>
    </w:p>
    <w:p w14:paraId="1D0605D8">
      <w:pPr>
        <w:spacing w:line="480" w:lineRule="exact"/>
        <w:ind w:firstLine="600" w:firstLineChars="200"/>
        <w:outlineLvl w:val="0"/>
        <w:rPr>
          <w:rFonts w:hint="eastAsia" w:ascii="黑体" w:hAnsi="黑体" w:eastAsia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/>
          <w:bCs/>
          <w:sz w:val="30"/>
          <w:szCs w:val="30"/>
        </w:rPr>
        <w:t>、工作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保障</w:t>
      </w:r>
    </w:p>
    <w:p w14:paraId="4D6B5776">
      <w:pPr>
        <w:spacing w:line="480" w:lineRule="exact"/>
        <w:ind w:firstLine="585" w:firstLineChars="200"/>
        <w:outlineLvl w:val="1"/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  <w:lang w:val="en-US" w:eastAsia="zh-CN"/>
        </w:rPr>
        <w:t>一</w:t>
      </w: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</w:rPr>
        <w:t>加强组织领导</w:t>
      </w:r>
    </w:p>
    <w:p w14:paraId="09CF1CA3">
      <w:pPr>
        <w:spacing w:line="480" w:lineRule="exact"/>
        <w:ind w:firstLine="584" w:firstLineChars="200"/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</w:rPr>
      </w:pPr>
      <w:r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  <w:lang w:val="en-US" w:eastAsia="zh-CN"/>
        </w:rPr>
        <w:t>成立由区教育工作党委书记和教育局局长总负责，分</w:t>
      </w:r>
      <w:r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</w:rPr>
        <w:t>管局长牵头组成的</w:t>
      </w:r>
      <w:r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  <w:lang w:val="en-US" w:eastAsia="zh-CN"/>
        </w:rPr>
        <w:t>第二轮</w:t>
      </w:r>
      <w:r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</w:rPr>
        <w:t>“强校工程”建设领导小组，领导小组办公室设在义教科，下设职能部门组和专家组。其中，职能部门组由义教科、督导室、组织人才科、人事科、学生发展</w:t>
      </w:r>
      <w:r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  <w:lang w:val="en-US" w:eastAsia="zh-CN"/>
        </w:rPr>
        <w:t>指导</w:t>
      </w:r>
      <w:r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</w:rPr>
        <w:t>科、财务科</w:t>
      </w:r>
      <w:r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  <w:lang w:val="en-US" w:eastAsia="zh-CN"/>
        </w:rPr>
        <w:t>宣传与法制科</w:t>
      </w:r>
      <w:r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</w:rPr>
        <w:t>、教研室</w:t>
      </w:r>
      <w:r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  <w:lang w:val="en-US" w:eastAsia="zh-CN"/>
        </w:rPr>
        <w:t>科研室</w:t>
      </w:r>
      <w:r>
        <w:rPr>
          <w:rFonts w:hint="eastAsia" w:ascii="仿宋_GB2312" w:hAnsi="仿宋" w:eastAsia="仿宋_GB2312"/>
          <w:b w:val="0"/>
          <w:bCs w:val="0"/>
          <w:spacing w:val="-4"/>
          <w:sz w:val="30"/>
          <w:szCs w:val="30"/>
        </w:rPr>
        <w:t>等职能部门负责人组成；专家组由市、区专家组成。定期召开专门会议，统一思想认识、细化实施方案、明确责任主体、找准薄弱环节、持续推进工作。</w:t>
      </w:r>
      <w:r>
        <w:rPr>
          <w:rFonts w:hint="eastAsia" w:ascii="仿宋_GB2312" w:hAnsi="仿宋" w:eastAsia="仿宋_GB2312"/>
          <w:spacing w:val="-4"/>
          <w:sz w:val="30"/>
          <w:szCs w:val="30"/>
        </w:rPr>
        <w:t>“实验校”要聚焦提高教学质量，优化学校治理体系，完善教师绩效考核制度，激发教师投身改革、服务学生的活力和创造力。</w:t>
      </w:r>
    </w:p>
    <w:p w14:paraId="054C16A4">
      <w:pPr>
        <w:numPr>
          <w:ilvl w:val="0"/>
          <w:numId w:val="0"/>
        </w:numPr>
        <w:spacing w:line="480" w:lineRule="exact"/>
        <w:ind w:firstLine="585" w:firstLineChars="200"/>
        <w:outlineLvl w:val="1"/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</w:rPr>
        <w:t>加强经费保障</w:t>
      </w:r>
    </w:p>
    <w:p w14:paraId="65CEEE8A">
      <w:pPr>
        <w:numPr>
          <w:ilvl w:val="0"/>
          <w:numId w:val="0"/>
        </w:numPr>
        <w:spacing w:line="480" w:lineRule="exact"/>
        <w:ind w:firstLine="584" w:firstLineChars="200"/>
        <w:rPr>
          <w:rFonts w:ascii="仿宋_GB2312" w:hAnsi="仿宋" w:eastAsia="仿宋_GB2312"/>
          <w:spacing w:val="-4"/>
          <w:sz w:val="30"/>
          <w:szCs w:val="30"/>
        </w:rPr>
      </w:pPr>
      <w:r>
        <w:rPr>
          <w:rFonts w:hint="eastAsia" w:ascii="仿宋_GB2312" w:hAnsi="仿宋" w:eastAsia="仿宋_GB2312"/>
          <w:spacing w:val="-4"/>
          <w:sz w:val="30"/>
          <w:szCs w:val="30"/>
        </w:rPr>
        <w:t>加强经费统筹，保障第二轮“强校工程”建设经费投入，支持“实验校”进行课程教学改革、师资队伍培养、特色建设及相关配套设备添置等。</w:t>
      </w:r>
    </w:p>
    <w:p w14:paraId="327D6D80">
      <w:pPr>
        <w:numPr>
          <w:ilvl w:val="0"/>
          <w:numId w:val="0"/>
        </w:numPr>
        <w:spacing w:line="480" w:lineRule="exact"/>
        <w:ind w:firstLine="585" w:firstLineChars="200"/>
        <w:outlineLvl w:val="1"/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</w:rPr>
        <w:t>加强空间建设</w:t>
      </w:r>
    </w:p>
    <w:p w14:paraId="7E1676AD">
      <w:pPr>
        <w:numPr>
          <w:ilvl w:val="0"/>
          <w:numId w:val="0"/>
        </w:numPr>
        <w:spacing w:line="480" w:lineRule="exact"/>
        <w:ind w:firstLine="584" w:firstLineChars="200"/>
        <w:rPr>
          <w:rFonts w:hint="eastAsia" w:ascii="仿宋_GB2312" w:hAnsi="仿宋" w:eastAsia="仿宋_GB2312"/>
          <w:spacing w:val="-4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pacing w:val="-4"/>
          <w:sz w:val="30"/>
          <w:szCs w:val="30"/>
        </w:rPr>
        <w:t>将“实验校”纳入新一轮义务教育校舍和设施升级改造范围，改善学生用餐环境，升级学生厕所，配备无障碍设施，建设跨学科综合学习空间，拓展普通教室的育人功能，探索建设公共学习空间。场地较小的学校通过探索校舍综合利用模式，建设体育、艺术、科技等活动空间。</w:t>
      </w:r>
    </w:p>
    <w:p w14:paraId="74A2F3B4">
      <w:pPr>
        <w:spacing w:line="480" w:lineRule="exact"/>
        <w:ind w:firstLine="585" w:firstLineChars="200"/>
        <w:outlineLvl w:val="1"/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</w:rPr>
        <w:t>加强考核激励</w:t>
      </w:r>
    </w:p>
    <w:p w14:paraId="183CDF3D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适时开展实验校专项督导，</w:t>
      </w:r>
      <w:r>
        <w:rPr>
          <w:rFonts w:hint="eastAsia" w:ascii="仿宋_GB2312" w:eastAsia="仿宋_GB2312"/>
          <w:sz w:val="30"/>
          <w:szCs w:val="30"/>
        </w:rPr>
        <w:t>开展对“实验校”中期、终期增值评估和支援校辐射引领效果评估，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将</w:t>
      </w:r>
      <w:r>
        <w:rPr>
          <w:rFonts w:hint="eastAsia" w:ascii="仿宋_GB2312" w:hAnsi="仿宋_GB2312" w:eastAsia="仿宋_GB2312" w:cs="仿宋_GB2312"/>
          <w:sz w:val="30"/>
          <w:szCs w:val="30"/>
        </w:rPr>
        <w:t>评估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情况作为评价“实验校</w:t>
      </w:r>
      <w:r>
        <w:rPr>
          <w:rFonts w:hint="eastAsia" w:ascii="仿宋_GB2312" w:eastAsia="仿宋_GB2312"/>
          <w:sz w:val="30"/>
          <w:szCs w:val="30"/>
          <w:lang w:eastAsia="zh-Hans"/>
        </w:rPr>
        <w:t>”建设的重要指标，</w:t>
      </w:r>
      <w:r>
        <w:rPr>
          <w:rFonts w:hint="eastAsia" w:ascii="仿宋_GB2312" w:eastAsia="仿宋_GB2312"/>
          <w:sz w:val="30"/>
          <w:szCs w:val="30"/>
        </w:rPr>
        <w:t>对表现突出的学校和个人给予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适当</w:t>
      </w:r>
      <w:r>
        <w:rPr>
          <w:rFonts w:hint="eastAsia" w:ascii="仿宋_GB2312" w:eastAsia="仿宋_GB2312"/>
          <w:sz w:val="30"/>
          <w:szCs w:val="30"/>
        </w:rPr>
        <w:t>奖励。绩效工资区域统筹部分根据实施情况，有一定比例向“实验校”倾斜，调动学校教职工的工作积极性。</w:t>
      </w:r>
    </w:p>
    <w:p w14:paraId="1C7AF911">
      <w:pPr>
        <w:spacing w:line="480" w:lineRule="exact"/>
        <w:ind w:firstLine="585" w:firstLineChars="200"/>
        <w:outlineLvl w:val="1"/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pacing w:val="-4"/>
          <w:sz w:val="30"/>
          <w:szCs w:val="30"/>
        </w:rPr>
        <w:t>加强宣传展示</w:t>
      </w:r>
    </w:p>
    <w:p w14:paraId="13B6F666">
      <w:pPr>
        <w:spacing w:line="480" w:lineRule="exact"/>
        <w:ind w:firstLine="584" w:firstLineChars="200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pacing w:val="-4"/>
          <w:sz w:val="30"/>
          <w:szCs w:val="30"/>
          <w:lang w:eastAsia="zh-Hans"/>
        </w:rPr>
        <w:t>定期总结工作推进情况</w:t>
      </w:r>
      <w:r>
        <w:rPr>
          <w:rFonts w:hint="eastAsia" w:ascii="仿宋_GB2312" w:hAnsi="仿宋" w:eastAsia="仿宋_GB2312"/>
          <w:spacing w:val="-4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Hans"/>
        </w:rPr>
        <w:t>开展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多种形式的</w:t>
      </w:r>
      <w:r>
        <w:rPr>
          <w:rFonts w:hint="eastAsia" w:ascii="仿宋_GB2312" w:eastAsia="仿宋_GB2312"/>
          <w:sz w:val="30"/>
          <w:szCs w:val="30"/>
          <w:lang w:eastAsia="zh-Hans"/>
        </w:rPr>
        <w:t>交流展示活动</w:t>
      </w:r>
      <w:r>
        <w:rPr>
          <w:rFonts w:hint="eastAsia" w:ascii="仿宋_GB2312" w:eastAsia="仿宋_GB2312"/>
          <w:sz w:val="30"/>
          <w:szCs w:val="30"/>
        </w:rPr>
        <w:t>。</w:t>
      </w:r>
      <w:r>
        <w:rPr>
          <w:rFonts w:hint="eastAsia" w:ascii="仿宋_GB2312" w:eastAsia="仿宋_GB2312"/>
          <w:sz w:val="30"/>
          <w:szCs w:val="30"/>
          <w:lang w:eastAsia="zh-Hans"/>
        </w:rPr>
        <w:t>创新宣传方式，开展“家门口的好初中”专题宣传，</w:t>
      </w:r>
      <w:r>
        <w:rPr>
          <w:rFonts w:hint="eastAsia" w:ascii="仿宋_GB2312" w:eastAsia="仿宋_GB2312"/>
          <w:sz w:val="30"/>
          <w:szCs w:val="30"/>
        </w:rPr>
        <w:t>分享典型经验和做法</w:t>
      </w:r>
      <w:r>
        <w:rPr>
          <w:rFonts w:hint="eastAsia" w:ascii="仿宋_GB2312" w:eastAsia="仿宋_GB2312"/>
          <w:sz w:val="30"/>
          <w:szCs w:val="30"/>
          <w:lang w:eastAsia="zh-Hans"/>
        </w:rPr>
        <w:t>，形成全社会理解、支持实施“强校工程”的良好氛围。</w:t>
      </w:r>
    </w:p>
    <w:p w14:paraId="38DD66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right"/>
        <w:textAlignment w:val="auto"/>
        <w:rPr>
          <w:rFonts w:hint="default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杨浦区教育局  </w:t>
      </w:r>
    </w:p>
    <w:p w14:paraId="5BD77E91"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                                      </w:t>
      </w:r>
      <w:r>
        <w:rPr>
          <w:rFonts w:hint="eastAsia" w:ascii="仿宋_GB2312" w:hAnsi="仿宋" w:eastAsia="仿宋_GB2312"/>
          <w:sz w:val="30"/>
          <w:szCs w:val="30"/>
        </w:rPr>
        <w:t>2023年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hAnsi="仿宋" w:eastAsia="仿宋_GB2312"/>
          <w:sz w:val="30"/>
          <w:szCs w:val="30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F41ED"/>
    <w:rsid w:val="7A5F41ED"/>
    <w:rsid w:val="7B7FFA1F"/>
    <w:rsid w:val="BCDFFD15"/>
    <w:rsid w:val="E6E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法律样式"/>
    <w:basedOn w:val="1"/>
    <w:uiPriority w:val="0"/>
    <w:pPr>
      <w:adjustRightInd w:val="0"/>
      <w:snapToGrid w:val="0"/>
      <w:spacing w:line="360" w:lineRule="auto"/>
      <w:ind w:firstLine="640" w:firstLineChars="200"/>
      <w:jc w:val="left"/>
    </w:pPr>
    <w:rPr>
      <w:rFonts w:hint="eastAsia" w:ascii="宋体" w:hAnsi="宋体" w:eastAsia="仿宋" w:cs="Arial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2024-11-11T18:37:00Z</dcterms:created>
  <dc:creator>LEMON</dc:creator>
  <cp:lastModifiedBy>LEMON</cp:lastModifiedBy>
  <dcterms:modified xsi:type="dcterms:W3CDTF">2024-11-11T18:38:15Z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B8B6F2DD62F5BF9B69DE316712E1C657_41</vt:lpwstr>
  </property>
</Properties>
</file>